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D27F18" w:rsidRDefault="00D27F18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1880/16 de 17.05.2016.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Autoriza o Poder Executivo do Município de Jacutinga a doar, com encargos e cláusula de reversão, terreno público que especifica para empresa Olga Alumínio LTDA e dá outras providências.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1º. Esta Lei dispõe sobre a doação de imóvel, com encargos, cláusula de reversão e prazos como estímulo econômico para a implantação de indústria no território municipal, conforme passa a descrever.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Art. 2º. Fica autorizado o Poder Executivo, a doar com encargos, cláusula de reversão e prazos, à empresa OLGA ALUMÍNIO LTDA, inscrita no CNPJ sob o n°.03.105.276/0001-22 o imóvel de matrícula nº 13.746, do Cartório de Registro de Imóveis de Jacutinga, MG, situado na saída para Ouro Fino, às margens da Rodovia MG. 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290, neste distrito e município de Jacutinga, MG, cuja área é de 18.086,13 m2 (dezoito mil, oitenta e seis metros e treze decímetros quadrados) de terras com a seguinte demarcação: “Inicia no marco 39, cravado na margem da Rede Ferroviária Federal S/A, daí segue azimute de 321º 09’ 20” e distância de 83,578m até o marco 39a, confrontando com a Rede Ferroviária Federal S/A. Daí segue azimute de 59º 08’ 25”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e distância de 208,292m até o marco 39b. Daí segue azimute de 146º29’40” e distância de 89,627m até o marco 39c, confrontando do marco 39a ao marco 39c com a Gleba Remanescente. 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Daí segue azimute de 241º04’08”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e distância de 200,934m até o marco 39, onde teve início e termina esta demarcação, confrontando do marco 39c ao marco 39, com o imóvel de matrícula 9.161.”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Parágrafo único - A certidão de matrícula n° 13.746 passa a ser parte integrante da presente Lei.      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Art. 3º. O imóvel descrito no artigo 2º desta Lei destina-se, exclusivamente, à construção e instalação de unidade fabril da Empresa, que deverá obrigatoriamente: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 – Gerar no mínimo 100 (cem) empregos diretos, sendo 20 (vinte) nos primeiros 12 (doze) meses e mais 80 (oitenta) em 24 (vinte e quatro) meses;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II - Iniciar as obras de construção civil e das instalações fabris, compostas de 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2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(dois) galpões, em até 180 (cento e oitenta) dias após a posse do imóvel onde será implantado o projeto;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III - Apresentar todas as certidões ambientais necessárias ao exercício de sua atividade;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IV – Cumprir os demais compromissos assumidos no Protocolo de Intenções firmado com o Município em 17.04.2014 e no Protocolo de Intenções firmado com o Estado de Minas Gerais.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4º. A doação prevista nesta Lei se efetivará por escritura pública, lavrada no cartório competente.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§ 1º. Deverão constar na escritura pública, obrigatoriamente e de forma circunstanciada, os encargos, as cláusulas de reversão e os prazos.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§ 2º. O valor do terreno objeto da presente doação será fixado pelo Executivo Municipal, mediante prévia avaliação, através de Decreto.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5º. A empresa donatária terá o prazo de 02 (dois) anos, contados da celebração da escritura pública de doação, para adimplemento total dos encargos constantes do artigo 3º.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§ 1º. O prazo para iniciar suas obras e constituir pessoa jurídica registrada no município de Jacutinga, MG, 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sob pena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de reversão da presente doação, será 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lastRenderedPageBreak/>
        <w:t>no máximo de 180 (cento e oitenta) dias, a contar da data de assinatura da escritura de doação com encargos e cláusula de reversão.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§ 2º. O prazo para manutenção dos encargos é de 10 (dez) anos, contados a partir da data do adimplemento total dos mesmos; vencido este prazo e cumpridos os encargos da doação, a propriedade do imóvel consolidar-se-á em favor da empresa, permanecendo daí em diante apenas a obrigação de utilizar o imóvel em empreendimento industrial.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Art. 6º. Fica autorizada, pelo prazo de 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5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(cinco) anos, prorrogáveis a critério do Executivo Municipal, nos termos da Lei 1.575/2008 e suas alterações, a isenção dos tributos abaixo relacionados: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 - Imposto de Transmissão de Bens Imóveis – ITBI, incidente sobre a compra de imóveis pela indústria e destinados exclusivamente para sua instalação;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 - Taxa de Licença para execução da arruamentos, loteamentos e obras - TLA;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III - Taxa de Verificação de Funcionamento Regular – TVFR e suas renovações anuais;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IV - Imposto sobre Serviços de Qualquer Natureza - ISSQN;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V - Imposto Predial Territorial Urbano – IPTU, exclusivamente sobre o imóvel destinado a sua instalação.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Art. 7º. A doação realizada de acordo com a autorização contida nesta Lei ficará automaticamente revogada, revertendo 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propriedade do imóvel, ao domínio pleno da municipalidade, se: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 - o Donatário fizer uso do imóvel doado para fins distintos daquele determinado;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 - não iniciadas as obras no prazo máximo de 180 (cento e oitenta) dias da formalização da escritura;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III - não forem cumpridos os prazos estipulados;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IV - houver paralisação das atividades por mais de 180 (cento e oitenta) dias consecutivos;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V - ocorrer à falência da empresa;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VI - houver a transferência do estabelecimento sede para outro Município.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§ 1º. A empresa enquadrada neste artigo deverá desocupar o imóvel num prazo máximo de 180 (cento e oitenta) dias, sem direito a indenização por benfeitorias, acessões físicas ou de qualquer outra espécie, deixando a área como estava por ocasião do recebimento, 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sob pena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de retenção das benfeitorias, resguardando-se, ainda, o direito de perdas e danos por parte do Município, na forma da Lei Civil.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§ 2º. Decorridos 180 (cento e oitenta) dias sem que o interessado retire as benfeitorias voluptuárias ou úteis que tenha edificado, as mesmas passarão a integrarem o imóvel para todos os efeitos legais, sem direito a retenção ou indenização, revertendo como patrimônio do Município.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§ 3º. Somente será reconhecido o direito a indenização caso o descumprimento seja diretamente causado por caso fortuito ou força maior.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8º. Se a Empresa donatária necessitar oferecer o imóvel em garantia de financiamento, a cláusula de reversão e demais obrigações serão garantidas por hipoteca, em segundo grau, em favor do Município.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9º. Os benefícios desta Lei não poderão ser concedidos caso a empresa beneficiada esteja em débito com o Erário Público Federal, Estadual ou Municipal, tanto menos estar em desacordo com a legislação ambiental.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§ 1º. A empresa beneficiada por esta Lei não poderá transferir os privilégios concedidos pelo Poder Público Municipal, sem prévia autorização deste, mesmo que assegurada a continuidade dos propósitos.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lastRenderedPageBreak/>
        <w:t>§ 2º. Em caso de descumprimento do disposto no parágrafo anterior, deverá a empresa ressarcir ao Município o valor correspondente aos benefícios concedidos.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Art. 10. São responsabilidades e obrigações da empresa donatária, dentre outros: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 - Cumprir e fazer cumprir as normas e as cláusulas da doação;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 - Fornecer ao Município sempre que solicitados quaisquer informações e/ou esclarecimentos sobre qualquer assunto inerente às relações resultantes da doação;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III - Cumprir a legislação ambiental no que se refere à atividade desenvolvida sobre o imóvel;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IV - Pagar os tributos que incidirem sobre os imóveis, 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após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vencido o prazo de isenção previsto no artigo 6º da presente Lei;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V - Responsabilizar-se por todos os encargos decorrentes da relação trabalhista e previdenciária, especialmente aquelas decorrentes do vínculo empregatício que firmar com seus empregados a fim de fornecer os empregos a que está obrigada, eximindo o Poder Público Municipal de qualquer responsabilidade, seja solidária ou subsidiária;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VI - Fornecer ao Município semestralmente, no mês de julho e janeiro, cópia do CAGED - Cadastro geral de Empregados e Desempregados, e anualmente, a RAIS, no mês de março, a fim de que o Município possa conferir o cumprimento da proposta oferecida, até o implemento de seus encargos;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VII - Cumprir rigorosamente os encargos propostos;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VIII - Informar, facilitar e dar acesso aos representantes do Município, por todos os meios, visando à comprovação das condições propostas e contratadas;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11. Reverterá ao Município o imóvel concedido a título de incentivo econômico, quando: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 - não utilizados na sua finalidade;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 - não iniciadas as obras previstas no inciso II do artigo 3º no prazo máximo de 180 (cento e oitenta) dias da concessão;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III - não cumprido os prazos estipulados;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IV - paralisação das atividades por mais de 180 (cento e oitenta) dias consecutivos;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V - falência da empresa;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VI - transferência do estabelecimento sede para outro Município.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12. Compete a Secretária Municipal de Desenvolvimento Econômico - SEDECON, especialmente, acompanhar, avaliar e emitir parecer sobre o cumprimento da execução dos encargos propostos pelo beneficiado e, também, denunciar quaisquer irregularidades decorrentes da não aplicação das regras estabelecidas na Legislação Municipal, a respeito do desenvolvimento do Município.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Parágrafo único - Comprovado o descumprimento desta Lei a retomada dos bens doados se fará por Ato Administrativo Municipal.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13. A empresa beneficiada com as disposições desta Lei deverá enquadrar-se e atender a legislação e normas de saúde, higiene e segurança, arcando com todos os tributos e encargos incidentes.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Parágrafo único - O descumprimento do disposto neste artigo acarretará responsabilidade civil, fiscal e penal da empresa responsável.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14. Nas condições desta Lei fica reconhecido o Interesse Público da doação que ela trata.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15. As despesas decorrentes da aplicação desta Lei correrão por conta do orçamento municipal, em cada exercício.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16. Esta Lei entra em vigor na data de sua publicação.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17. Revogam-se as disposições em contrário.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Prefeitura Municipal de Jacutinga, 17 de Maio de 2016.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NOÉ FRANCISCO RODRIGUES  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EDUARDO BORTOLOTTO FILHO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</w:t>
      </w:r>
      <w:proofErr w:type="spellStart"/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Adm.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>Finanças,Planej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>. e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Orçamento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2844/16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“Dispõe sobre a Composição do Conselho Municipal de Assistência Social do Município de Jacutinga e dá outras providências”.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  O Prefeito Municipal de Jacutinga, no uso de suas atribuições 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legais prevista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na Lei Orgânica do Município de Jacutinga, Estado de Minas Gerais: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        CONSIDERANDO, a Lei Municipal nº. 1.052/1996 e suas alterações, que instituiu o Conselho Municipal de Assistência Social do Município de Jacutinga,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        CONSIDERANDO, a necessidade do Poder Executivo Municipal observar os princípios que regem a Administração Pública e a necessidade deste importante órgão de controle social da Política de Assistência Social neste município,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        CONSIDERANDO, a necessidade de composição e representação paritária entre o Governo e a Sociedade Civil,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            RESOLVE: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Art.1º - Ficam nomeados os membros abaixo relacionados, para comporem o CONSELHO MUNICIPAL DE ASSISTENCIA SOCIAL - 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>CMAS</w:t>
      </w:r>
      <w:proofErr w:type="gramEnd"/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I – Representantes do Governo Municipal: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Secretaria Municipal de Assistência Social e Ação Comunitária e Secretaria Municipal de Saúde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Titular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>       : Flávia de Oliveira Borges (Assistência Social)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: Ana Paula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Colauto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Peçanha (Saúde)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Secretaria Municipal de Educação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Titular  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    : Janaina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Desirre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da Fonseca 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: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Analice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Marcaccini</w:t>
      </w:r>
      <w:proofErr w:type="spellEnd"/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Secretaria Municipal de Administração, Finanças, Planejamento e Orçamento 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Titular  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     : Eduardo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Bortoloto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Filho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 : Eduardo Grassi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 - Representante do Órgão Estadual, ligado à Assistência Social: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Titular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>       : Maria Aparecida Pereira (Escola Estadual Júlio Brandão)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: Ana Maria Ribeiro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Starlin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(Escola Estadual Júlio Brandão)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III – Representantes da Sociedade Civil: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Entidades de Atendimento Infância e ao Adolescente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Titular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       : Valéria de Fátima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Maffud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Caproni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(ACAE -  Construir)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: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Edméia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dos Reis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Legatti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(Associação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de Proteção à Criança)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Escolas Especializadas 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Titular  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     :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Zânia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Maria de Assis Nunes (APAE)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Suplente     : Maria Aparecida da Silva Andrade (APAE)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Entidades de Atendimento aos Idosos 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Titular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>       : Evaldo Borges (Asilo São Vicente de Paulo)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Suplente    : Michela Vanessa Ribeiro Machado Oliveira (Asilo São Vicente de Paulo)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Entidades ou Associações Comunitária Urbana e Rural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Titular  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    : Antônio Fernandes Rocha Neto (Associação Cultural e  Assistencial Evangélica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Ebenezer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>)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    : Dimas </w:t>
      </w:r>
      <w:proofErr w:type="spellStart"/>
      <w:r w:rsidRPr="00E43179">
        <w:rPr>
          <w:rFonts w:ascii="Times New Roman" w:eastAsia="Times New Roman" w:hAnsi="Times New Roman" w:cs="Times New Roman"/>
          <w:sz w:val="14"/>
          <w:szCs w:val="14"/>
        </w:rPr>
        <w:t>Banni</w:t>
      </w:r>
      <w:proofErr w:type="spellEnd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(Associação de Moradores do Bairro Vila Nazaré)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Art. 2º - As atribuições do Conselho Municipal de Assistência Social – CMAS, são as constantes na Legislação Municipal: Lei Municipal nº. 1.052/1996 em concordância com a Lei Municipal nº. 1134/1998 e Lei Municipal nº. 1.160/2000 e suas alterações.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Art. 3º - Os serviços prestados pelos membros ora nomeados serão considerados de caráter público relevante, sendo vedada qualquer remuneração.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Art. 4º - O mandato dos membros nomeados no artigo 1º desta Portaria terminará em 05 de novembro de 2016.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Art. 5º - Esta Portaria entra em vigor na data de sua publicação, revogadas as disposições em contrário.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17 de maio de 2016.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NOÉ FRANCISCO RODRIGUES</w:t>
      </w:r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43179" w:rsidRPr="00E43179" w:rsidRDefault="00E43179" w:rsidP="00E43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3179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proofErr w:type="gramStart"/>
      <w:r w:rsidRPr="00E4317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E43179">
        <w:rPr>
          <w:rFonts w:ascii="Times New Roman" w:eastAsia="Times New Roman" w:hAnsi="Times New Roman" w:cs="Times New Roman"/>
          <w:sz w:val="14"/>
          <w:szCs w:val="14"/>
        </w:rPr>
        <w:br/>
        <w:t>Secretário – SEAF         </w:t>
      </w:r>
    </w:p>
    <w:p w:rsidR="00E43179" w:rsidRPr="00E43179" w:rsidRDefault="00E43179" w:rsidP="00E43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3179" w:rsidRDefault="00E43179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43179" w:rsidRPr="003B7B78" w:rsidRDefault="00E43179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00DA3" w:rsidRPr="00E00DA3" w:rsidRDefault="00E00DA3" w:rsidP="00E00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24"/>
          <w:szCs w:val="24"/>
        </w:rPr>
        <w:br/>
      </w:r>
      <w:r w:rsidRPr="00E00DA3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</w:t>
      </w:r>
      <w:proofErr w:type="gramStart"/>
      <w:r w:rsidRPr="00E00DA3">
        <w:rPr>
          <w:rFonts w:ascii="Times New Roman" w:eastAsia="Times New Roman" w:hAnsi="Times New Roman" w:cs="Times New Roman"/>
          <w:b/>
          <w:bCs/>
          <w:sz w:val="14"/>
          <w:szCs w:val="14"/>
        </w:rPr>
        <w:t>Licitações ,</w:t>
      </w:r>
      <w:proofErr w:type="gramEnd"/>
      <w:r w:rsidRPr="00E00DA3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Contratos e Convênios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br/>
      </w:r>
      <w:r w:rsidRPr="00E00DA3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E00DA3">
        <w:rPr>
          <w:rFonts w:ascii="Times New Roman" w:eastAsia="Times New Roman" w:hAnsi="Times New Roman" w:cs="Times New Roman"/>
          <w:sz w:val="14"/>
          <w:szCs w:val="14"/>
        </w:rPr>
        <w:t xml:space="preserve"> Aviso RETIFICAÇÃO DE AVISO DE </w:t>
      </w:r>
      <w:proofErr w:type="gramStart"/>
      <w:r w:rsidRPr="00E00DA3">
        <w:rPr>
          <w:rFonts w:ascii="Times New Roman" w:eastAsia="Times New Roman" w:hAnsi="Times New Roman" w:cs="Times New Roman"/>
          <w:sz w:val="14"/>
          <w:szCs w:val="14"/>
        </w:rPr>
        <w:t>LICITAÇÃO .</w:t>
      </w:r>
      <w:proofErr w:type="gramEnd"/>
      <w:r w:rsidRPr="00E00DA3">
        <w:rPr>
          <w:rFonts w:ascii="Times New Roman" w:eastAsia="Times New Roman" w:hAnsi="Times New Roman" w:cs="Times New Roman"/>
          <w:sz w:val="14"/>
          <w:szCs w:val="14"/>
        </w:rPr>
        <w:t xml:space="preserve"> Fica retificado o aviso de licitação na data de 17.05.2016 do DOEM, onde-se lê: Aquisição de um veículo zero quilômetro, leia-se: Aquisição de veículos zero quilômetro, sendo assim permanecem inalteradas as demais informações como inicialmente disponibilizadas. Encontra-se aberta junto a esta Prefeitura Municipal o Processo nº. 397/2016, modalidade Pregão Presencial nº 051/2016, do tipo menor preço, para a Aquisição de veículos zero quilômetro, para primeiro emplacamento, para a Secretaria Municipal de Saúde e Secretaria Municipal de Assistência Social e Ação Comunitária. O credenciamento e abertura dos envelopes </w:t>
      </w:r>
      <w:proofErr w:type="gramStart"/>
      <w:r w:rsidRPr="00E00DA3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E00DA3">
        <w:rPr>
          <w:rFonts w:ascii="Times New Roman" w:eastAsia="Times New Roman" w:hAnsi="Times New Roman" w:cs="Times New Roman"/>
          <w:sz w:val="14"/>
          <w:szCs w:val="14"/>
        </w:rPr>
        <w:t xml:space="preserve"> no dia 02.06.2016,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E00DA3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E00DA3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br/>
      </w:r>
      <w:r w:rsidRPr="00E00DA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392/2016 – Inexigibilidade nº02/2016. Objeto: Medicamento com Mandado de segurança n°0349.16.0273-0 para a paciente Maria Verônica de Melo da Silva. Contrato n°225/2016. Contratado: BRISTOL MYERS SQUIBB FARMACEUTICA LTDA. Valor R$ 53.446,44 (</w:t>
      </w:r>
      <w:proofErr w:type="spellStart"/>
      <w:r w:rsidRPr="00E00DA3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E00DA3">
        <w:rPr>
          <w:rFonts w:ascii="Times New Roman" w:eastAsia="Times New Roman" w:hAnsi="Times New Roman" w:cs="Times New Roman"/>
          <w:sz w:val="14"/>
          <w:szCs w:val="14"/>
        </w:rPr>
        <w:t xml:space="preserve"> e três mil quatrocentos e quarenta e seis reais e quarenta e quatro centavos). Prazo 01 de Outubro de 2016 – </w:t>
      </w:r>
      <w:proofErr w:type="spellStart"/>
      <w:r w:rsidRPr="00E00DA3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E00DA3">
        <w:rPr>
          <w:rFonts w:ascii="Times New Roman" w:eastAsia="Times New Roman" w:hAnsi="Times New Roman" w:cs="Times New Roman"/>
          <w:sz w:val="14"/>
          <w:szCs w:val="14"/>
        </w:rPr>
        <w:t>: 13/05/2016– Ficha Orçamentária 294 – 020804 103010007 2.042 339032. NOÉ FRANCISCO RODRIGUES – PREFEITO MUNICIPAL.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Licitatório nº 250/2015, Pregão 38/2015. Termo Aditivo n.º 1 ao Contrato n.º 332/2015. Contratante: Município de </w:t>
      </w:r>
      <w:proofErr w:type="gramStart"/>
      <w:r w:rsidRPr="00E00DA3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E00DA3">
        <w:rPr>
          <w:rFonts w:ascii="Times New Roman" w:eastAsia="Times New Roman" w:hAnsi="Times New Roman" w:cs="Times New Roman"/>
          <w:sz w:val="14"/>
          <w:szCs w:val="14"/>
        </w:rPr>
        <w:t>. Contratada: Vale Comercial LTDA. Objeto: fornecimento de medicamentos – Revisão Contratual – Adere-se ao valor contratual originário o valor de R$ 3.727,75 (Três Mil Setecentos e Vinte e Sete Reais e Setenta e Cinco Centavos). Dotação orçamentária 346 - 020809 101220007 2.040 339030. Fundamento Legal: Art. 65, II, d da Lei nº 8.666/93 e Art. 37, XXI da CF/88. Data: 16-05-2016. Noé Francisco Rodrigues – Prefeito Municipal.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E00DA3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bookmarkStart w:id="0" w:name="_GoBack"/>
      <w:bookmarkEnd w:id="0"/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Licitatório nº 505/2015, Pregão 80/2015. Termo Aditivo n.º 2 ao Contrato n.º 502/2015. Contratante: Município de </w:t>
      </w:r>
      <w:proofErr w:type="gramStart"/>
      <w:r w:rsidRPr="00E00DA3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E00DA3">
        <w:rPr>
          <w:rFonts w:ascii="Times New Roman" w:eastAsia="Times New Roman" w:hAnsi="Times New Roman" w:cs="Times New Roman"/>
          <w:sz w:val="14"/>
          <w:szCs w:val="14"/>
        </w:rPr>
        <w:t>. Contratada: Lourenço Berti Filho EPP. Objeto: Gênero Alimentício (Farinha de Trigo) – Revisão Contratual – Adere-se ao valor contratual originário o valor de R$ 752,78 (Setecentos e Cinquenta e Dois Reais e Setenta e Oito Centavos). Fichas orçamentárias: 199; 202; 204; 269; 286; 299. Fundamento Legal: Art. 65, II, d da Lei nº 8.666/93 e Art. 37, XXI da CF/88. Data: 16-05-2016. Noé Francisco Rodrigues – Prefeito Municipal.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00DA3" w:rsidRPr="00E00DA3" w:rsidRDefault="00E00DA3" w:rsidP="00E0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00DA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E4CB4" w:rsidRPr="007E4CB4" w:rsidRDefault="007E4CB4" w:rsidP="007E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7540A" w:rsidRPr="00E7540A" w:rsidRDefault="00E7540A" w:rsidP="00E7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7540A" w:rsidRPr="00E7540A" w:rsidRDefault="00E7540A" w:rsidP="00E7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4977C621" wp14:editId="12F8C0A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00DA3" w:rsidRPr="00BB504E" w:rsidRDefault="00E00DA3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35FEB" wp14:editId="58839C6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5D519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F4" w:rsidRDefault="001F47F4" w:rsidP="008C3616">
      <w:pPr>
        <w:spacing w:after="0" w:line="240" w:lineRule="auto"/>
      </w:pPr>
      <w:r>
        <w:separator/>
      </w:r>
    </w:p>
  </w:endnote>
  <w:endnote w:type="continuationSeparator" w:id="0">
    <w:p w:rsidR="001F47F4" w:rsidRDefault="001F47F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317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317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F4" w:rsidRDefault="001F47F4" w:rsidP="008C3616">
      <w:pPr>
        <w:spacing w:after="0" w:line="240" w:lineRule="auto"/>
      </w:pPr>
      <w:r>
        <w:separator/>
      </w:r>
    </w:p>
  </w:footnote>
  <w:footnote w:type="continuationSeparator" w:id="0">
    <w:p w:rsidR="001F47F4" w:rsidRDefault="001F47F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7E74A25" wp14:editId="3F1448DB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3B7B78">
      <w:rPr>
        <w:rFonts w:ascii="Arial Narrow" w:hAnsi="Arial Narrow"/>
        <w:sz w:val="16"/>
        <w:szCs w:val="16"/>
      </w:rPr>
      <w:t>4</w:t>
    </w:r>
    <w:r w:rsidR="00E00DA3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87D79">
      <w:rPr>
        <w:rFonts w:ascii="Arial Narrow" w:hAnsi="Arial Narrow"/>
        <w:sz w:val="16"/>
        <w:szCs w:val="16"/>
      </w:rPr>
      <w:t>1</w:t>
    </w:r>
    <w:r w:rsidR="00E00DA3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D89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286B"/>
    <w:rsid w:val="00503D2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2F5A-D08C-4240-8186-7464A532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2489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2016-05-19T17:55:00Z</dcterms:created>
  <dcterms:modified xsi:type="dcterms:W3CDTF">2016-05-19T18:16:00Z</dcterms:modified>
</cp:coreProperties>
</file>