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6E576C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 wp14:anchorId="43FC13E8" wp14:editId="38948DD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F643C" w:rsidRPr="005E6B55" w:rsidRDefault="004F643C" w:rsidP="004F643C">
      <w:pPr>
        <w:pStyle w:val="NormalWeb"/>
        <w:jc w:val="both"/>
        <w:rPr>
          <w:rStyle w:val="Forte"/>
          <w:sz w:val="14"/>
          <w:szCs w:val="14"/>
        </w:rPr>
      </w:pPr>
    </w:p>
    <w:p w:rsidR="005E6B55" w:rsidRPr="005E6B55" w:rsidRDefault="005E6B55" w:rsidP="005E6B55">
      <w:pPr>
        <w:pStyle w:val="NormalWeb"/>
        <w:jc w:val="center"/>
        <w:rPr>
          <w:sz w:val="14"/>
          <w:szCs w:val="14"/>
        </w:rPr>
      </w:pPr>
      <w:r w:rsidRPr="005E6B55">
        <w:rPr>
          <w:rStyle w:val="Forte"/>
          <w:sz w:val="14"/>
          <w:szCs w:val="14"/>
        </w:rPr>
        <w:t>ANEXOS DA LEI COM. Nº 118-15-1</w:t>
      </w:r>
    </w:p>
    <w:p w:rsidR="005E6B55" w:rsidRPr="005E6B55" w:rsidRDefault="005E6B55" w:rsidP="005E6B55">
      <w:pPr>
        <w:pStyle w:val="Ttulo2"/>
        <w:spacing w:line="360" w:lineRule="auto"/>
        <w:jc w:val="both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ANEXO I</w:t>
      </w:r>
    </w:p>
    <w:p w:rsidR="005E6B55" w:rsidRPr="005E6B55" w:rsidRDefault="005E6B55" w:rsidP="005E6B55">
      <w:pPr>
        <w:pStyle w:val="Ttulo2"/>
        <w:spacing w:line="360" w:lineRule="auto"/>
        <w:jc w:val="both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MAPA DO ZONEAMENTO URBANO DA SEDE MUNICIPAL</w:t>
      </w:r>
      <w:bookmarkStart w:id="0" w:name="_GoBack"/>
      <w:bookmarkEnd w:id="0"/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Fonts w:ascii="Arial" w:hAnsi="Arial" w:cs="Arial"/>
          <w:b/>
          <w:bCs/>
          <w:noProof/>
          <w:color w:val="000000"/>
          <w:sz w:val="14"/>
          <w:szCs w:val="14"/>
        </w:rPr>
        <w:drawing>
          <wp:inline distT="0" distB="0" distL="0" distR="0">
            <wp:extent cx="5950429" cy="4190968"/>
            <wp:effectExtent l="19050" t="0" r="0" b="0"/>
            <wp:docPr id="6" name="Imagem 1" descr="anex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exo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79" cy="419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B55">
        <w:rPr>
          <w:rFonts w:ascii="Arial" w:hAnsi="Arial" w:cs="Arial"/>
          <w:b/>
          <w:bCs/>
          <w:color w:val="000000"/>
          <w:sz w:val="14"/>
          <w:szCs w:val="14"/>
        </w:rPr>
        <w:br w:type="page"/>
      </w:r>
    </w:p>
    <w:p w:rsidR="005E6B55" w:rsidRPr="005E6B55" w:rsidRDefault="005E6B55" w:rsidP="005E6B55">
      <w:pPr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lastRenderedPageBreak/>
        <w:t> 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ANEXO II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MAPA DO ZONEAMENTO URBANO DO DISTRITO DE SAPUCAÍ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sz w:val="14"/>
          <w:szCs w:val="14"/>
        </w:rPr>
        <w:t> </w:t>
      </w:r>
      <w:r w:rsidRPr="005E6B55">
        <w:rPr>
          <w:noProof/>
          <w:sz w:val="14"/>
          <w:szCs w:val="14"/>
        </w:rPr>
        <w:drawing>
          <wp:inline distT="0" distB="0" distL="0" distR="0">
            <wp:extent cx="6167064" cy="4502989"/>
            <wp:effectExtent l="19050" t="0" r="5136" b="0"/>
            <wp:docPr id="2" name="Imagem 2" descr="anex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xo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459" cy="450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</w:p>
    <w:p w:rsidR="005E6B55" w:rsidRPr="005E6B55" w:rsidRDefault="005E6B55" w:rsidP="005E6B55">
      <w:pPr>
        <w:pStyle w:val="NormalWeb"/>
        <w:rPr>
          <w:sz w:val="14"/>
          <w:szCs w:val="14"/>
        </w:rPr>
      </w:pPr>
    </w:p>
    <w:p w:rsidR="005E6B55" w:rsidRPr="005E6B55" w:rsidRDefault="005E6B55" w:rsidP="005E6B55">
      <w:pPr>
        <w:pStyle w:val="NormalWeb"/>
        <w:rPr>
          <w:sz w:val="14"/>
          <w:szCs w:val="14"/>
        </w:rPr>
      </w:pPr>
    </w:p>
    <w:p w:rsidR="005E6B55" w:rsidRPr="005E6B55" w:rsidRDefault="005E6B55" w:rsidP="005E6B55">
      <w:pPr>
        <w:pStyle w:val="NormalWeb"/>
        <w:rPr>
          <w:sz w:val="14"/>
          <w:szCs w:val="14"/>
        </w:rPr>
      </w:pPr>
    </w:p>
    <w:p w:rsidR="005E6B55" w:rsidRPr="005E6B55" w:rsidRDefault="005E6B55" w:rsidP="005E6B55">
      <w:pPr>
        <w:pStyle w:val="NormalWeb"/>
        <w:rPr>
          <w:sz w:val="14"/>
          <w:szCs w:val="14"/>
        </w:rPr>
      </w:pP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ANEXO III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lastRenderedPageBreak/>
        <w:t>MAPA DO ZONEAMENTO URBANO DO DISTRITO DE SÃO SEBASTIÃO DOS ROBERTOS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noProof/>
          <w:sz w:val="14"/>
          <w:szCs w:val="14"/>
        </w:rPr>
        <w:drawing>
          <wp:inline distT="0" distB="0" distL="0" distR="0">
            <wp:extent cx="5915924" cy="4199669"/>
            <wp:effectExtent l="19050" t="0" r="8626" b="0"/>
            <wp:docPr id="3" name="Imagem 3" descr="anex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exo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658" cy="420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sz w:val="14"/>
          <w:szCs w:val="14"/>
        </w:rPr>
        <w:t>ANEXO IV</w:t>
      </w:r>
      <w:r w:rsidRPr="005E6B55">
        <w:rPr>
          <w:sz w:val="14"/>
          <w:szCs w:val="14"/>
        </w:rPr>
        <w:br/>
        <w:t>MAPA DO ZONEAMENTO URBANO DO POVOADO DE SÃO LUIZ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noProof/>
          <w:sz w:val="14"/>
          <w:szCs w:val="14"/>
        </w:rPr>
        <w:lastRenderedPageBreak/>
        <w:drawing>
          <wp:inline distT="0" distB="0" distL="0" distR="0">
            <wp:extent cx="6062944" cy="4370864"/>
            <wp:effectExtent l="19050" t="0" r="0" b="0"/>
            <wp:docPr id="4" name="Imagem 4" descr="anex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exo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746" cy="437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ANEXO V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QUADRO DE CONFORMIDADE DE USO E OCUPAÇÃO DO SOLO URBANO</w:t>
      </w:r>
    </w:p>
    <w:tbl>
      <w:tblPr>
        <w:tblW w:w="71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698"/>
        <w:gridCol w:w="698"/>
        <w:gridCol w:w="756"/>
        <w:gridCol w:w="757"/>
        <w:gridCol w:w="603"/>
        <w:gridCol w:w="580"/>
        <w:gridCol w:w="644"/>
        <w:gridCol w:w="644"/>
      </w:tblGrid>
      <w:tr w:rsidR="005E6B55" w:rsidRPr="005E6B55" w:rsidTr="005E6B55">
        <w:trPr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ZONAS/</w:t>
            </w:r>
          </w:p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USOS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proofErr w:type="spellStart"/>
            <w:proofErr w:type="gram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ZAdC</w:t>
            </w:r>
            <w:proofErr w:type="spellEnd"/>
            <w:proofErr w:type="gramEnd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 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proofErr w:type="spellStart"/>
            <w:proofErr w:type="gram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ZAdC</w:t>
            </w:r>
            <w:proofErr w:type="spellEnd"/>
            <w:proofErr w:type="gramEnd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 II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proofErr w:type="spellStart"/>
            <w:proofErr w:type="gram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ZAdC</w:t>
            </w:r>
            <w:proofErr w:type="spellEnd"/>
            <w:proofErr w:type="gramEnd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 III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proofErr w:type="spellStart"/>
            <w:proofErr w:type="gram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ZAdC</w:t>
            </w:r>
            <w:proofErr w:type="spellEnd"/>
            <w:proofErr w:type="gramEnd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 IV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ZEIS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ZEP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ZPUA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ZEU </w:t>
            </w:r>
            <w:r w:rsidRPr="005E6B55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</w:tr>
      <w:tr w:rsidR="005E6B55" w:rsidRPr="005E6B55" w:rsidTr="005E6B55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Residencial Unifamiliar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  <w:tr w:rsidR="005E6B55" w:rsidRPr="005E6B55" w:rsidTr="005E6B55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Residencial </w:t>
            </w:r>
            <w:proofErr w:type="spell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Multifamiliar</w:t>
            </w:r>
            <w:proofErr w:type="spellEnd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 Horizontal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  <w:tr w:rsidR="005E6B55" w:rsidRPr="005E6B55" w:rsidTr="005E6B55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Residencial </w:t>
            </w:r>
            <w:proofErr w:type="spell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Multifamiliar</w:t>
            </w:r>
            <w:proofErr w:type="spellEnd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 Vertical Baixa Densidade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  <w:tr w:rsidR="005E6B55" w:rsidRPr="005E6B55" w:rsidTr="005E6B55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Residencial </w:t>
            </w:r>
            <w:proofErr w:type="spell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Multifamiliar</w:t>
            </w:r>
            <w:proofErr w:type="spellEnd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 Vertical Média Densidade </w:t>
            </w:r>
            <w:r w:rsidRPr="005E6B55">
              <w:rPr>
                <w:rFonts w:ascii="Arial" w:hAnsi="Arial" w:cs="Arial"/>
                <w:sz w:val="14"/>
                <w:szCs w:val="14"/>
              </w:rPr>
              <w:t>(1)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  <w:tr w:rsidR="005E6B55" w:rsidRPr="005E6B55" w:rsidTr="005E6B55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Residencial </w:t>
            </w:r>
            <w:proofErr w:type="spell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Multifamiliar</w:t>
            </w:r>
            <w:proofErr w:type="spellEnd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 Vertical Alta Densidade </w:t>
            </w:r>
            <w:r w:rsidRPr="005E6B55">
              <w:rPr>
                <w:rFonts w:ascii="Arial" w:hAnsi="Arial" w:cs="Arial"/>
                <w:sz w:val="14"/>
                <w:szCs w:val="14"/>
              </w:rPr>
              <w:t>(1)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  <w:tr w:rsidR="005E6B55" w:rsidRPr="005E6B55" w:rsidTr="005E6B55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Econômico de Atendimento Local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  <w:tr w:rsidR="005E6B55" w:rsidRPr="005E6B55" w:rsidTr="005E6B55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Econômico de Atendimento Geral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  <w:tr w:rsidR="005E6B55" w:rsidRPr="005E6B55" w:rsidTr="005E6B55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Misto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  <w:tr w:rsidR="005E6B55" w:rsidRPr="005E6B55" w:rsidTr="005E6B55">
        <w:trPr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Institucional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  <w:tr w:rsidR="005E6B55" w:rsidRPr="005E6B55" w:rsidTr="005E6B55">
        <w:trPr>
          <w:trHeight w:val="1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Industrial não Impactante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line="167" w:lineRule="atLeast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line="167" w:lineRule="atLeast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  <w:tr w:rsidR="005E6B55" w:rsidRPr="005E6B55" w:rsidTr="005E6B55">
        <w:trPr>
          <w:trHeight w:val="16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lastRenderedPageBreak/>
              <w:t>Industrial Impactante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line="167" w:lineRule="atLeast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 w:line="167" w:lineRule="atLeast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AC</w:t>
            </w:r>
          </w:p>
        </w:tc>
      </w:tr>
    </w:tbl>
    <w:p w:rsidR="005E6B55" w:rsidRPr="005E6B55" w:rsidRDefault="005E6B55" w:rsidP="005E6B55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Usos permitidos após a elaboração dos planos municipais de mobilidade, saneamento ambiental e gestão de resíduos sólidos.</w:t>
      </w:r>
    </w:p>
    <w:p w:rsidR="005E6B55" w:rsidRPr="005E6B55" w:rsidRDefault="005E6B55" w:rsidP="005E6B55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Na ZEU, a princípio, todos os usos são permitidos, condicionados à definição das zonas futuras.</w:t>
      </w:r>
    </w:p>
    <w:p w:rsidR="005E6B55" w:rsidRPr="005E6B55" w:rsidRDefault="005E6B55" w:rsidP="005E6B55">
      <w:pPr>
        <w:pStyle w:val="NormalWeb"/>
        <w:spacing w:before="0" w:beforeAutospacing="0" w:after="0" w:afterAutospacing="0"/>
        <w:ind w:left="709" w:hanging="709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A = Admitido;</w:t>
      </w:r>
    </w:p>
    <w:p w:rsidR="005E6B55" w:rsidRPr="005E6B55" w:rsidRDefault="005E6B55" w:rsidP="005E6B55">
      <w:pPr>
        <w:pStyle w:val="NormalWeb"/>
        <w:spacing w:before="0" w:beforeAutospacing="0" w:after="0" w:afterAutospacing="0"/>
        <w:ind w:left="709" w:hanging="709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NA = Não Admitido;</w:t>
      </w:r>
    </w:p>
    <w:p w:rsidR="005E6B55" w:rsidRPr="005E6B55" w:rsidRDefault="005E6B55" w:rsidP="005E6B55">
      <w:pPr>
        <w:pStyle w:val="NormalWeb"/>
        <w:spacing w:before="0" w:beforeAutospacing="0" w:after="0" w:afterAutospacing="0"/>
        <w:ind w:left="709" w:hanging="709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AC = Admitido sob Condições.</w:t>
      </w:r>
      <w:proofErr w:type="gramStart"/>
      <w:r w:rsidRPr="005E6B55">
        <w:rPr>
          <w:rFonts w:ascii="Arial" w:hAnsi="Arial" w:cs="Arial"/>
          <w:sz w:val="14"/>
          <w:szCs w:val="14"/>
        </w:rPr>
        <w:br/>
      </w:r>
      <w:proofErr w:type="gramEnd"/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 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 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proofErr w:type="gramStart"/>
      <w:r w:rsidRPr="005E6B55">
        <w:rPr>
          <w:rFonts w:ascii="Arial" w:hAnsi="Arial" w:cs="Arial"/>
          <w:sz w:val="14"/>
          <w:szCs w:val="14"/>
        </w:rPr>
        <w:t>ANEXO VI</w:t>
      </w:r>
      <w:proofErr w:type="gramEnd"/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PARÂMETROS URBANÍSTICOS</w:t>
      </w:r>
    </w:p>
    <w:tbl>
      <w:tblPr>
        <w:tblW w:w="72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880"/>
        <w:gridCol w:w="56"/>
        <w:gridCol w:w="442"/>
        <w:gridCol w:w="437"/>
        <w:gridCol w:w="450"/>
        <w:gridCol w:w="732"/>
        <w:gridCol w:w="944"/>
        <w:gridCol w:w="893"/>
        <w:gridCol w:w="901"/>
      </w:tblGrid>
      <w:tr w:rsidR="005E6B55" w:rsidRPr="005E6B55" w:rsidTr="005E6B55">
        <w:trPr>
          <w:cantSplit/>
          <w:trHeight w:val="382"/>
          <w:jc w:val="center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PARAMETROS</w:t>
            </w:r>
          </w:p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USOS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Área Mínima (m²</w:t>
            </w:r>
            <w:proofErr w:type="gram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)</w:t>
            </w:r>
            <w:proofErr w:type="gramEnd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/</w:t>
            </w:r>
          </w:p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Testada Mínima</w:t>
            </w:r>
          </w:p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(m)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TO</w:t>
            </w:r>
          </w:p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(%)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CA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TP</w:t>
            </w:r>
          </w:p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(%)</w:t>
            </w:r>
          </w:p>
        </w:tc>
        <w:tc>
          <w:tcPr>
            <w:tcW w:w="65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Afastamentos (m)</w:t>
            </w:r>
          </w:p>
        </w:tc>
      </w:tr>
      <w:tr w:rsidR="005E6B55" w:rsidRPr="005E6B55" w:rsidTr="005E6B55">
        <w:trPr>
          <w:cantSplit/>
          <w:trHeight w:val="36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Frontais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Laterais e de Fundos</w:t>
            </w:r>
          </w:p>
        </w:tc>
      </w:tr>
      <w:tr w:rsidR="005E6B55" w:rsidRPr="005E6B55" w:rsidTr="005E6B55">
        <w:trPr>
          <w:cantSplit/>
          <w:trHeight w:val="3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Vias Locais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Vias Coletoras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Vias Arteriais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</w:tr>
      <w:tr w:rsidR="005E6B55" w:rsidRPr="005E6B55" w:rsidTr="005E6B55">
        <w:trPr>
          <w:trHeight w:val="461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Residencial Unifamiliar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200/8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1,50</w:t>
            </w:r>
          </w:p>
        </w:tc>
      </w:tr>
      <w:tr w:rsidR="005E6B55" w:rsidRPr="005E6B55" w:rsidTr="005E6B55">
        <w:trPr>
          <w:trHeight w:val="463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 xml:space="preserve">Residencial </w:t>
            </w:r>
            <w:proofErr w:type="spellStart"/>
            <w:r w:rsidRPr="005E6B55">
              <w:rPr>
                <w:rFonts w:ascii="Arial" w:hAnsi="Arial" w:cs="Arial"/>
                <w:sz w:val="14"/>
                <w:szCs w:val="14"/>
              </w:rPr>
              <w:t>Multifamiliar</w:t>
            </w:r>
            <w:proofErr w:type="spellEnd"/>
            <w:r w:rsidRPr="005E6B55">
              <w:rPr>
                <w:rFonts w:ascii="Arial" w:hAnsi="Arial" w:cs="Arial"/>
                <w:sz w:val="14"/>
                <w:szCs w:val="14"/>
              </w:rPr>
              <w:t xml:space="preserve"> Horizontal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200/8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1,50</w:t>
            </w:r>
          </w:p>
        </w:tc>
      </w:tr>
      <w:tr w:rsidR="005E6B55" w:rsidRPr="005E6B55" w:rsidTr="005E6B55">
        <w:trPr>
          <w:trHeight w:val="487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 xml:space="preserve">Residencial </w:t>
            </w:r>
            <w:proofErr w:type="spellStart"/>
            <w:r w:rsidRPr="005E6B55">
              <w:rPr>
                <w:rFonts w:ascii="Arial" w:hAnsi="Arial" w:cs="Arial"/>
                <w:sz w:val="14"/>
                <w:szCs w:val="14"/>
              </w:rPr>
              <w:t>Multifamiliar</w:t>
            </w:r>
            <w:proofErr w:type="spellEnd"/>
            <w:r w:rsidRPr="005E6B55">
              <w:rPr>
                <w:rFonts w:ascii="Arial" w:hAnsi="Arial" w:cs="Arial"/>
                <w:sz w:val="14"/>
                <w:szCs w:val="14"/>
              </w:rPr>
              <w:t xml:space="preserve"> Vertical</w:t>
            </w:r>
          </w:p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Baixa Densidade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360/12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2,00</w:t>
            </w:r>
          </w:p>
        </w:tc>
      </w:tr>
      <w:tr w:rsidR="005E6B55" w:rsidRPr="005E6B55" w:rsidTr="005E6B55">
        <w:trPr>
          <w:trHeight w:val="487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 xml:space="preserve">Residencial </w:t>
            </w:r>
            <w:proofErr w:type="spellStart"/>
            <w:r w:rsidRPr="005E6B55">
              <w:rPr>
                <w:rFonts w:ascii="Arial" w:hAnsi="Arial" w:cs="Arial"/>
                <w:sz w:val="14"/>
                <w:szCs w:val="14"/>
              </w:rPr>
              <w:t>Multifamiliar</w:t>
            </w:r>
            <w:proofErr w:type="spellEnd"/>
            <w:r w:rsidRPr="005E6B55">
              <w:rPr>
                <w:rFonts w:ascii="Arial" w:hAnsi="Arial" w:cs="Arial"/>
                <w:sz w:val="14"/>
                <w:szCs w:val="14"/>
              </w:rPr>
              <w:t xml:space="preserve"> Vertical Média Densidade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360/12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Artigo 29</w:t>
            </w:r>
          </w:p>
        </w:tc>
      </w:tr>
      <w:tr w:rsidR="005E6B55" w:rsidRPr="005E6B55" w:rsidTr="005E6B55">
        <w:trPr>
          <w:trHeight w:val="477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 xml:space="preserve">Residencial </w:t>
            </w:r>
            <w:proofErr w:type="spellStart"/>
            <w:r w:rsidRPr="005E6B55">
              <w:rPr>
                <w:rFonts w:ascii="Arial" w:hAnsi="Arial" w:cs="Arial"/>
                <w:sz w:val="14"/>
                <w:szCs w:val="14"/>
              </w:rPr>
              <w:t>Multifamiliar</w:t>
            </w:r>
            <w:proofErr w:type="spellEnd"/>
            <w:r w:rsidRPr="005E6B55">
              <w:rPr>
                <w:rFonts w:ascii="Arial" w:hAnsi="Arial" w:cs="Arial"/>
                <w:sz w:val="14"/>
                <w:szCs w:val="14"/>
              </w:rPr>
              <w:t xml:space="preserve"> Vertical Alta Densidade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500/15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Artigo 29</w:t>
            </w:r>
          </w:p>
        </w:tc>
      </w:tr>
      <w:tr w:rsidR="005E6B55" w:rsidRPr="005E6B55" w:rsidTr="005E6B55">
        <w:trPr>
          <w:trHeight w:val="397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Econômico de Atendimento Local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300/10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1,50</w:t>
            </w:r>
          </w:p>
        </w:tc>
      </w:tr>
      <w:tr w:rsidR="005E6B55" w:rsidRPr="005E6B55" w:rsidTr="005E6B55">
        <w:trPr>
          <w:trHeight w:val="489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Econômico de Atendimento Geral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360/12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1,50</w:t>
            </w:r>
          </w:p>
        </w:tc>
      </w:tr>
      <w:tr w:rsidR="005E6B55" w:rsidRPr="005E6B55" w:rsidTr="005E6B55">
        <w:trPr>
          <w:trHeight w:val="411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Misto</w:t>
            </w:r>
          </w:p>
        </w:tc>
        <w:tc>
          <w:tcPr>
            <w:tcW w:w="100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Segue os parâmetros do uso residencial</w:t>
            </w:r>
          </w:p>
        </w:tc>
      </w:tr>
      <w:tr w:rsidR="005E6B55" w:rsidRPr="005E6B55" w:rsidTr="005E6B55">
        <w:trPr>
          <w:trHeight w:val="362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Institucional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360/12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1,50</w:t>
            </w:r>
          </w:p>
        </w:tc>
      </w:tr>
      <w:tr w:rsidR="005E6B55" w:rsidRPr="005E6B55" w:rsidTr="005E6B55">
        <w:trPr>
          <w:trHeight w:val="449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Industrial não Impactante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1.000/20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_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</w:tr>
      <w:tr w:rsidR="005E6B55" w:rsidRPr="005E6B55" w:rsidTr="005E6B55">
        <w:trPr>
          <w:trHeight w:val="413"/>
          <w:jc w:val="center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Industrial Impactante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3.000/30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_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</w:tr>
      <w:tr w:rsidR="005E6B55" w:rsidRPr="005E6B55" w:rsidTr="005E6B55">
        <w:trPr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lastRenderedPageBreak/>
        <w:t> 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 </w:t>
      </w:r>
      <w:r w:rsidRPr="005E6B55">
        <w:rPr>
          <w:rFonts w:ascii="Arial" w:hAnsi="Arial" w:cs="Arial"/>
          <w:sz w:val="14"/>
          <w:szCs w:val="14"/>
        </w:rPr>
        <w:br/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 xml:space="preserve">ANEXO VII 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VAGAS MÍNIMAS PARA ESTACIONAMENTO</w:t>
      </w:r>
    </w:p>
    <w:tbl>
      <w:tblPr>
        <w:tblW w:w="72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844"/>
        <w:gridCol w:w="1892"/>
        <w:gridCol w:w="2081"/>
      </w:tblGrid>
      <w:tr w:rsidR="005E6B55" w:rsidRPr="005E6B55" w:rsidTr="005E6B55">
        <w:trPr>
          <w:jc w:val="center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60" w:before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mallCaps/>
                <w:sz w:val="14"/>
                <w:szCs w:val="14"/>
              </w:rPr>
              <w:t>Categorias de Uso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60" w:before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mallCaps/>
                <w:sz w:val="14"/>
                <w:szCs w:val="14"/>
              </w:rPr>
              <w:t>Classificação da Via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bodytext23"/>
              <w:spacing w:before="60" w:beforeAutospacing="0"/>
              <w:jc w:val="both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mallCaps/>
                <w:sz w:val="14"/>
                <w:szCs w:val="14"/>
              </w:rPr>
              <w:t xml:space="preserve">Áreas das Edificações </w:t>
            </w: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(m²)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60" w:before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mallCaps/>
                <w:sz w:val="14"/>
                <w:szCs w:val="14"/>
              </w:rPr>
              <w:t>Número Mínimo de Vagas</w:t>
            </w:r>
          </w:p>
        </w:tc>
      </w:tr>
      <w:tr w:rsidR="005E6B55" w:rsidRPr="005E6B55" w:rsidTr="005E6B55">
        <w:trPr>
          <w:jc w:val="center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40" w:beforeAutospacing="0" w:after="40" w:afterAutospacing="0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Residencial </w:t>
            </w:r>
            <w:proofErr w:type="spell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multifamiliar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bodytext21"/>
              <w:spacing w:before="40" w:beforeAutospacing="0" w:after="4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Arterial/</w:t>
            </w:r>
          </w:p>
          <w:p w:rsidR="005E6B55" w:rsidRPr="005E6B55" w:rsidRDefault="005E6B55">
            <w:pPr>
              <w:pStyle w:val="bodytext21"/>
              <w:spacing w:before="40" w:beforeAutospacing="0" w:after="4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Coletora / Local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40" w:beforeAutospacing="0" w:after="40" w:afterAutospacing="0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unidade</w:t>
            </w:r>
            <w:proofErr w:type="gramEnd"/>
            <w:r w:rsidRPr="005E6B55">
              <w:rPr>
                <w:rFonts w:ascii="Arial" w:hAnsi="Arial" w:cs="Arial"/>
                <w:sz w:val="14"/>
                <w:szCs w:val="14"/>
              </w:rPr>
              <w:t xml:space="preserve"> ≤ 60m²</w:t>
            </w:r>
          </w:p>
          <w:p w:rsidR="005E6B55" w:rsidRPr="005E6B55" w:rsidRDefault="005E6B55">
            <w:pPr>
              <w:pStyle w:val="NormalWeb"/>
              <w:spacing w:before="40" w:beforeAutospacing="0" w:after="4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60m² &lt; unidade ≤ 150m</w:t>
            </w: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²</w:t>
            </w:r>
            <w:proofErr w:type="gramEnd"/>
          </w:p>
          <w:p w:rsidR="005E6B55" w:rsidRPr="005E6B55" w:rsidRDefault="005E6B55">
            <w:pPr>
              <w:pStyle w:val="NormalWeb"/>
              <w:spacing w:before="40" w:beforeAutospacing="0" w:after="40" w:afterAutospacing="0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unidade</w:t>
            </w:r>
            <w:proofErr w:type="gramEnd"/>
            <w:r w:rsidRPr="005E6B55">
              <w:rPr>
                <w:rFonts w:ascii="Arial" w:hAnsi="Arial" w:cs="Arial"/>
                <w:sz w:val="14"/>
                <w:szCs w:val="14"/>
              </w:rPr>
              <w:t xml:space="preserve"> &gt; 150m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40" w:beforeAutospacing="0" w:after="40" w:afterAutospacing="0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5E6B55">
              <w:rPr>
                <w:rFonts w:ascii="Arial" w:hAnsi="Arial" w:cs="Arial"/>
                <w:sz w:val="14"/>
                <w:szCs w:val="14"/>
              </w:rPr>
              <w:t xml:space="preserve"> vaga </w:t>
            </w:r>
          </w:p>
          <w:p w:rsidR="005E6B55" w:rsidRPr="005E6B55" w:rsidRDefault="005E6B55">
            <w:pPr>
              <w:pStyle w:val="NormalWeb"/>
              <w:spacing w:before="40" w:beforeAutospacing="0" w:after="40" w:afterAutospacing="0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5E6B55">
              <w:rPr>
                <w:rFonts w:ascii="Arial" w:hAnsi="Arial" w:cs="Arial"/>
                <w:sz w:val="14"/>
                <w:szCs w:val="14"/>
              </w:rPr>
              <w:t xml:space="preserve"> vagas</w:t>
            </w:r>
          </w:p>
          <w:p w:rsidR="005E6B55" w:rsidRPr="005E6B55" w:rsidRDefault="005E6B55">
            <w:pPr>
              <w:pStyle w:val="bodytext21"/>
              <w:spacing w:before="40" w:beforeAutospacing="0" w:after="40" w:afterAutospacing="0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5E6B55">
              <w:rPr>
                <w:rFonts w:ascii="Arial" w:hAnsi="Arial" w:cs="Arial"/>
                <w:sz w:val="14"/>
                <w:szCs w:val="14"/>
              </w:rPr>
              <w:t xml:space="preserve"> vagas</w:t>
            </w:r>
          </w:p>
        </w:tc>
      </w:tr>
      <w:tr w:rsidR="005E6B55" w:rsidRPr="005E6B55" w:rsidTr="005E6B55">
        <w:trPr>
          <w:cantSplit/>
          <w:trHeight w:val="563"/>
          <w:jc w:val="center"/>
        </w:trPr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Não residencial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Ligação Regional/</w:t>
            </w:r>
          </w:p>
          <w:p w:rsidR="005E6B55" w:rsidRPr="005E6B55" w:rsidRDefault="005E6B55">
            <w:pPr>
              <w:pStyle w:val="NormalWeb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Arterial/Coletora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40" w:beforeAutospacing="0" w:after="40" w:afterAutospacing="0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40" w:beforeAutospacing="0" w:after="40" w:afterAutospacing="0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5E6B55">
              <w:rPr>
                <w:rFonts w:ascii="Arial" w:hAnsi="Arial" w:cs="Arial"/>
                <w:sz w:val="14"/>
                <w:szCs w:val="14"/>
              </w:rPr>
              <w:t xml:space="preserve"> vaga para cada 50m² de</w:t>
            </w:r>
          </w:p>
          <w:p w:rsidR="005E6B55" w:rsidRPr="005E6B55" w:rsidRDefault="005E6B55">
            <w:pPr>
              <w:pStyle w:val="NormalWeb"/>
              <w:spacing w:before="40" w:beforeAutospacing="0" w:after="40" w:afterAutospacing="0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área</w:t>
            </w:r>
            <w:proofErr w:type="gramEnd"/>
            <w:r w:rsidRPr="005E6B55">
              <w:rPr>
                <w:rFonts w:ascii="Arial" w:hAnsi="Arial" w:cs="Arial"/>
                <w:sz w:val="14"/>
                <w:szCs w:val="14"/>
              </w:rPr>
              <w:t xml:space="preserve"> útil</w:t>
            </w:r>
          </w:p>
        </w:tc>
      </w:tr>
      <w:tr w:rsidR="005E6B55" w:rsidRPr="005E6B55" w:rsidTr="005E6B55">
        <w:trPr>
          <w:cantSplit/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40" w:beforeAutospacing="0" w:after="120" w:afterAutospacing="0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Local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55" w:rsidRPr="005E6B55" w:rsidRDefault="005E6B55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E6B55" w:rsidRPr="005E6B55" w:rsidRDefault="005E6B55">
            <w:pPr>
              <w:pStyle w:val="NormalWeb"/>
              <w:spacing w:before="40" w:beforeAutospacing="0" w:after="40" w:afterAutospacing="0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5E6B55">
              <w:rPr>
                <w:rFonts w:ascii="Arial" w:hAnsi="Arial" w:cs="Arial"/>
                <w:sz w:val="14"/>
                <w:szCs w:val="14"/>
              </w:rPr>
              <w:t xml:space="preserve"> vaga para cada 100m² de área útil</w:t>
            </w:r>
          </w:p>
        </w:tc>
      </w:tr>
    </w:tbl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No caso de uso misto, o cálculo do número mínimo de vagas seguirá as regras:</w:t>
      </w:r>
    </w:p>
    <w:p w:rsidR="005E6B55" w:rsidRPr="005E6B55" w:rsidRDefault="005E6B55" w:rsidP="005E6B55">
      <w:pPr>
        <w:pStyle w:val="NormalWeb"/>
        <w:spacing w:after="120" w:afterAutospacing="0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 xml:space="preserve">a) da categoria de uso </w:t>
      </w:r>
      <w:proofErr w:type="spellStart"/>
      <w:r w:rsidRPr="005E6B55">
        <w:rPr>
          <w:rFonts w:ascii="Arial" w:hAnsi="Arial" w:cs="Arial"/>
          <w:sz w:val="14"/>
          <w:szCs w:val="14"/>
        </w:rPr>
        <w:t>multifamiliar</w:t>
      </w:r>
      <w:proofErr w:type="spellEnd"/>
      <w:r w:rsidRPr="005E6B55">
        <w:rPr>
          <w:rFonts w:ascii="Arial" w:hAnsi="Arial" w:cs="Arial"/>
          <w:sz w:val="14"/>
          <w:szCs w:val="14"/>
        </w:rPr>
        <w:t xml:space="preserve"> para a parte residencial;</w:t>
      </w:r>
    </w:p>
    <w:p w:rsidR="005E6B55" w:rsidRPr="005E6B55" w:rsidRDefault="005E6B55" w:rsidP="005E6B55">
      <w:pPr>
        <w:pStyle w:val="ttulodetabela"/>
        <w:jc w:val="both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 xml:space="preserve">b) da categoria de uso </w:t>
      </w:r>
      <w:proofErr w:type="gramStart"/>
      <w:r w:rsidRPr="005E6B55">
        <w:rPr>
          <w:rFonts w:ascii="Arial" w:hAnsi="Arial" w:cs="Arial"/>
          <w:sz w:val="14"/>
          <w:szCs w:val="14"/>
        </w:rPr>
        <w:t>não-residencial</w:t>
      </w:r>
      <w:proofErr w:type="gramEnd"/>
      <w:r w:rsidRPr="005E6B55">
        <w:rPr>
          <w:rFonts w:ascii="Arial" w:hAnsi="Arial" w:cs="Arial"/>
          <w:sz w:val="14"/>
          <w:szCs w:val="14"/>
        </w:rPr>
        <w:t xml:space="preserve"> para a parte não-residencial.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 xml:space="preserve">  </w:t>
      </w:r>
      <w:r w:rsidRPr="005E6B55">
        <w:rPr>
          <w:rFonts w:ascii="Arial" w:hAnsi="Arial" w:cs="Arial"/>
          <w:sz w:val="14"/>
          <w:szCs w:val="14"/>
        </w:rPr>
        <w:br/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ANEXO VIII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FAIXA DE ACUMULAÇÃO DE VEÍCULOS</w:t>
      </w:r>
    </w:p>
    <w:tbl>
      <w:tblPr>
        <w:tblW w:w="6901" w:type="dxa"/>
        <w:jc w:val="center"/>
        <w:tblInd w:w="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1920"/>
      </w:tblGrid>
      <w:tr w:rsidR="005E6B55" w:rsidRPr="005E6B55" w:rsidTr="005E6B55">
        <w:trPr>
          <w:trHeight w:val="255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ÁREA DE ESTACIONAMENTO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COMPRIMENTO DA FAIXA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NÚMERO DE</w:t>
            </w:r>
          </w:p>
        </w:tc>
      </w:tr>
      <w:tr w:rsidR="005E6B55" w:rsidRPr="005E6B55" w:rsidTr="005E6B5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proofErr w:type="gramStart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 xml:space="preserve">( </w:t>
            </w:r>
            <w:proofErr w:type="gramEnd"/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m²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DE ACUMULAÇÃO 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Style w:val="Forte"/>
                <w:rFonts w:ascii="Arial" w:hAnsi="Arial" w:cs="Arial"/>
                <w:sz w:val="14"/>
                <w:szCs w:val="14"/>
              </w:rPr>
              <w:t>FAIXAS</w:t>
            </w:r>
          </w:p>
        </w:tc>
      </w:tr>
      <w:tr w:rsidR="005E6B55" w:rsidRPr="005E6B55" w:rsidTr="005E6B5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Até 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</w:tr>
      <w:tr w:rsidR="005E6B55" w:rsidRPr="005E6B55" w:rsidTr="005E6B5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De 1001 A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</w:tr>
      <w:tr w:rsidR="005E6B55" w:rsidRPr="005E6B55" w:rsidTr="005E6B5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De 2001 A 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</w:tr>
      <w:tr w:rsidR="005E6B55" w:rsidRPr="005E6B55" w:rsidTr="005E6B5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De 5001 A 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</w:tr>
      <w:tr w:rsidR="005E6B55" w:rsidRPr="005E6B55" w:rsidTr="005E6B5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Mais de 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r w:rsidRPr="005E6B5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6B55" w:rsidRPr="005E6B55" w:rsidRDefault="005E6B55">
            <w:pPr>
              <w:pStyle w:val="NormalWeb"/>
              <w:jc w:val="center"/>
              <w:rPr>
                <w:sz w:val="14"/>
                <w:szCs w:val="14"/>
              </w:rPr>
            </w:pPr>
            <w:proofErr w:type="gramStart"/>
            <w:r w:rsidRPr="005E6B55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</w:tr>
    </w:tbl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 </w:t>
      </w:r>
    </w:p>
    <w:p w:rsidR="005E6B55" w:rsidRPr="005E6B55" w:rsidRDefault="005E6B55" w:rsidP="005E6B55">
      <w:pPr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ANEXO IX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lastRenderedPageBreak/>
        <w:t>MAPA DO SISTEMA VIÁRIO PRINCIPAL DA SEDE MUNICIPAL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 </w:t>
      </w:r>
      <w:r w:rsidRPr="005E6B55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5802793" cy="4140679"/>
            <wp:effectExtent l="19050" t="0" r="7457" b="0"/>
            <wp:docPr id="5" name="Imagem 5" descr="anex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exo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476" cy="414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B55">
        <w:rPr>
          <w:rFonts w:ascii="Arial" w:hAnsi="Arial" w:cs="Arial"/>
          <w:sz w:val="14"/>
          <w:szCs w:val="14"/>
        </w:rPr>
        <w:t xml:space="preserve"> </w:t>
      </w:r>
      <w:r w:rsidRPr="005E6B55">
        <w:rPr>
          <w:rFonts w:ascii="Arial" w:hAnsi="Arial" w:cs="Arial"/>
          <w:sz w:val="14"/>
          <w:szCs w:val="14"/>
        </w:rPr>
        <w:br/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 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ANEXO X</w:t>
      </w:r>
    </w:p>
    <w:p w:rsidR="005E6B55" w:rsidRPr="005E6B55" w:rsidRDefault="005E6B55" w:rsidP="005E6B55">
      <w:pPr>
        <w:pStyle w:val="Ttulo2"/>
        <w:spacing w:line="360" w:lineRule="auto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GLOSSÁRIO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ADENSAMENTO - </w:t>
      </w:r>
      <w:r w:rsidRPr="005E6B55">
        <w:rPr>
          <w:rFonts w:ascii="Arial" w:hAnsi="Arial" w:cs="Arial"/>
          <w:sz w:val="14"/>
          <w:szCs w:val="14"/>
        </w:rPr>
        <w:t>intensificação de uso/ocupação do solo.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>AFASTAMENTO FRONTAL -</w:t>
      </w:r>
      <w:r w:rsidRPr="005E6B55">
        <w:rPr>
          <w:rFonts w:ascii="Arial" w:hAnsi="Arial" w:cs="Arial"/>
          <w:sz w:val="14"/>
          <w:szCs w:val="14"/>
        </w:rPr>
        <w:t xml:space="preserve"> Menor distância entre a edificação e o alinhamento, regulando a insolação e ventilação dos logradouros, e as áreas para ajardinamento frontal.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AFASTAMENTO </w:t>
      </w:r>
      <w:r w:rsidRPr="005E6B55">
        <w:rPr>
          <w:rFonts w:ascii="Arial" w:hAnsi="Arial" w:cs="Arial"/>
          <w:sz w:val="14"/>
          <w:szCs w:val="14"/>
        </w:rPr>
        <w:t>- menor distância entre qualquer elemento construtivo da edificação e as divisas laterais e de fundos do lote.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ALINHAMENTO - </w:t>
      </w:r>
      <w:r w:rsidRPr="005E6B55">
        <w:rPr>
          <w:rFonts w:ascii="Arial" w:hAnsi="Arial" w:cs="Arial"/>
          <w:sz w:val="14"/>
          <w:szCs w:val="14"/>
        </w:rPr>
        <w:t>a linha divisória entre qualquer terreno e a via ou logradouro público.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ALTURA MÁXIMA NA DIVISA - </w:t>
      </w:r>
      <w:r w:rsidRPr="005E6B55">
        <w:rPr>
          <w:rFonts w:ascii="Arial" w:hAnsi="Arial" w:cs="Arial"/>
          <w:sz w:val="14"/>
          <w:szCs w:val="14"/>
        </w:rPr>
        <w:t>Distância máxima vertical, medida do ponto mais alto da edificação até a cota de nível de referência estabelecida de acordo com o relevo do terreno.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ÁREA DE CARGA E DESCARGA - </w:t>
      </w:r>
      <w:r w:rsidRPr="005E6B55">
        <w:rPr>
          <w:rFonts w:ascii="Arial" w:hAnsi="Arial" w:cs="Arial"/>
          <w:sz w:val="14"/>
          <w:szCs w:val="14"/>
        </w:rPr>
        <w:t>Área destinada a carregar e descarregar mercadorias.</w:t>
      </w:r>
    </w:p>
    <w:p w:rsidR="005E6B55" w:rsidRPr="005E6B55" w:rsidRDefault="005E6B55" w:rsidP="005E6B55">
      <w:pPr>
        <w:pStyle w:val="NormalWeb"/>
        <w:spacing w:after="240" w:afterAutospacing="0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ÁREA DE EMBARQUE E DESEMBARQUE - </w:t>
      </w:r>
      <w:r w:rsidRPr="005E6B55">
        <w:rPr>
          <w:rFonts w:ascii="Arial" w:hAnsi="Arial" w:cs="Arial"/>
          <w:sz w:val="14"/>
          <w:szCs w:val="14"/>
        </w:rPr>
        <w:t>Área destinada a embarque e desembarque de pessoas.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lastRenderedPageBreak/>
        <w:t xml:space="preserve">ÁREA DE ESTACIONAMENTO - </w:t>
      </w:r>
      <w:r w:rsidRPr="005E6B55">
        <w:rPr>
          <w:rFonts w:ascii="Arial" w:hAnsi="Arial" w:cs="Arial"/>
          <w:sz w:val="14"/>
          <w:szCs w:val="14"/>
        </w:rPr>
        <w:t>Área destinada a estacionamento ou guarda de veículos.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 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CICLOVIA </w:t>
      </w:r>
      <w:r w:rsidRPr="005E6B55">
        <w:rPr>
          <w:rFonts w:ascii="Arial" w:hAnsi="Arial" w:cs="Arial"/>
          <w:sz w:val="14"/>
          <w:szCs w:val="14"/>
        </w:rPr>
        <w:t>– via destinada ao tráfego exclusivo de veículos de duas rodas, não motorizados.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CIRCULAÇÃO HORIZONTAL COLETIVA - </w:t>
      </w:r>
      <w:r w:rsidRPr="005E6B55">
        <w:rPr>
          <w:rFonts w:ascii="Arial" w:hAnsi="Arial" w:cs="Arial"/>
          <w:sz w:val="14"/>
          <w:szCs w:val="14"/>
        </w:rPr>
        <w:t>Espaço de uso comum necessário ao deslocamento em um mesmo pavimento e ao acesso às unidades privativas.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CIRCULAÇÃO VERTICAL COLETIVA - </w:t>
      </w:r>
      <w:r w:rsidRPr="005E6B55">
        <w:rPr>
          <w:rFonts w:ascii="Arial" w:hAnsi="Arial" w:cs="Arial"/>
          <w:sz w:val="14"/>
          <w:szCs w:val="14"/>
        </w:rPr>
        <w:t>Espaço de uso comum necessário ao deslocamento de um pavimento para o outro em uma edificação, como caixas de escadas e de elevadores.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COEFICIENTE DE APROVEITAMENTO – </w:t>
      </w:r>
      <w:r w:rsidRPr="005E6B55">
        <w:rPr>
          <w:rFonts w:ascii="Arial" w:hAnsi="Arial" w:cs="Arial"/>
          <w:sz w:val="14"/>
          <w:szCs w:val="14"/>
        </w:rPr>
        <w:t>índice que, multiplicado pela área do terreno, indica o valor da área total a ser construída naquele terreno.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>CONDOMÍNIO VERTICAL</w:t>
      </w:r>
      <w:r w:rsidRPr="005E6B55">
        <w:rPr>
          <w:rFonts w:ascii="Arial" w:hAnsi="Arial" w:cs="Arial"/>
          <w:sz w:val="14"/>
          <w:szCs w:val="14"/>
        </w:rPr>
        <w:t xml:space="preserve"> - Edifício com mais de dois pavimentos.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FAIXA DE ACUMULAÇÃO DE VEÍCULOS – </w:t>
      </w:r>
      <w:r w:rsidRPr="005E6B55">
        <w:rPr>
          <w:rFonts w:ascii="Arial" w:hAnsi="Arial" w:cs="Arial"/>
          <w:sz w:val="14"/>
          <w:szCs w:val="14"/>
        </w:rPr>
        <w:t>faixa de rolamento de veículos interna ao terreno, ao longo da sua testada e paralela e integrada ao logradouro público.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proofErr w:type="gramStart"/>
      <w:r w:rsidRPr="005E6B55">
        <w:rPr>
          <w:rStyle w:val="Forte"/>
          <w:rFonts w:ascii="Arial" w:hAnsi="Arial" w:cs="Arial"/>
          <w:sz w:val="14"/>
          <w:szCs w:val="14"/>
        </w:rPr>
        <w:t xml:space="preserve">GLEBA </w:t>
      </w:r>
      <w:r w:rsidRPr="005E6B55">
        <w:rPr>
          <w:rFonts w:ascii="Arial" w:hAnsi="Arial" w:cs="Arial"/>
          <w:sz w:val="14"/>
          <w:szCs w:val="14"/>
        </w:rPr>
        <w:t>-a</w:t>
      </w:r>
      <w:proofErr w:type="gramEnd"/>
      <w:r w:rsidRPr="005E6B55">
        <w:rPr>
          <w:rFonts w:ascii="Arial" w:hAnsi="Arial" w:cs="Arial"/>
          <w:sz w:val="14"/>
          <w:szCs w:val="14"/>
        </w:rPr>
        <w:t xml:space="preserve"> porção de terra que ainda não foi objeto de parcelamento.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GUARITA - </w:t>
      </w:r>
      <w:r w:rsidRPr="005E6B55">
        <w:rPr>
          <w:rFonts w:ascii="Arial" w:hAnsi="Arial" w:cs="Arial"/>
          <w:sz w:val="14"/>
          <w:szCs w:val="14"/>
        </w:rPr>
        <w:t>Compartimento destinado ao uso da vigilância da edificação.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caps/>
          <w:sz w:val="14"/>
          <w:szCs w:val="14"/>
        </w:rPr>
        <w:t>Impacto Urbanístico</w:t>
      </w:r>
      <w:r w:rsidRPr="005E6B55">
        <w:rPr>
          <w:rFonts w:ascii="Arial" w:hAnsi="Arial" w:cs="Arial"/>
          <w:sz w:val="14"/>
          <w:szCs w:val="14"/>
        </w:rPr>
        <w:t>- Impacto socioeconômico-cultural na paisagem urbana, causado por um empreendimento ou uma intervenção urbana.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LOGRADOURO PÚBLICO - </w:t>
      </w:r>
      <w:r w:rsidRPr="005E6B55">
        <w:rPr>
          <w:rFonts w:ascii="Arial" w:hAnsi="Arial" w:cs="Arial"/>
          <w:sz w:val="14"/>
          <w:szCs w:val="14"/>
        </w:rPr>
        <w:t>as ruas, formadas pelos passeios e pista de rolamento e, se existentes, pelo acostamento, faixas de estacionamento, ilha e canteiro central, bem como as praças, jardins, largos e espaços semelhantes, de domínio e uso público; espaço destinado ao uso e trânsito públicos.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LOTE - </w:t>
      </w:r>
      <w:r w:rsidRPr="005E6B55">
        <w:rPr>
          <w:rFonts w:ascii="Arial" w:hAnsi="Arial" w:cs="Arial"/>
          <w:sz w:val="14"/>
          <w:szCs w:val="14"/>
        </w:rPr>
        <w:t>unidade imobiliária resultante de parcelamento do solo, nas modalidades de loteamento ou desmembramento, com frente para via pública e destinado a receber edificação e servido por infraestrutura básica, cujas dimensões atendam aos índices urbanísticos definidos pela Lei de Parcelamento.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>LOTES LINDEIROS</w:t>
      </w:r>
      <w:r w:rsidRPr="005E6B55">
        <w:rPr>
          <w:rFonts w:ascii="Arial" w:hAnsi="Arial" w:cs="Arial"/>
          <w:sz w:val="14"/>
          <w:szCs w:val="14"/>
        </w:rPr>
        <w:t xml:space="preserve"> – são os lotes confrontantes com o lote em questão, pelas ruas laterais e pelo fundo.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LOTEAMENTO </w:t>
      </w:r>
      <w:r w:rsidRPr="005E6B55">
        <w:rPr>
          <w:rFonts w:ascii="Arial" w:hAnsi="Arial" w:cs="Arial"/>
          <w:sz w:val="14"/>
          <w:szCs w:val="14"/>
        </w:rPr>
        <w:t>– subdivisão de gleba em lotes destinados à edificação, com abertura de novas vias de circulação, de logradouros públicos ou prolongamento, modificação ou ampliação das vias existentes.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color w:val="000000"/>
          <w:sz w:val="14"/>
          <w:szCs w:val="14"/>
        </w:rPr>
        <w:t>PASSEIO</w:t>
      </w:r>
      <w:r w:rsidRPr="005E6B55">
        <w:rPr>
          <w:rStyle w:val="Forte"/>
          <w:rFonts w:ascii="Arial" w:hAnsi="Arial" w:cs="Arial"/>
          <w:sz w:val="14"/>
          <w:szCs w:val="14"/>
        </w:rPr>
        <w:t xml:space="preserve"> - </w:t>
      </w:r>
      <w:r w:rsidRPr="005E6B55">
        <w:rPr>
          <w:rFonts w:ascii="Arial" w:hAnsi="Arial" w:cs="Arial"/>
          <w:sz w:val="14"/>
          <w:szCs w:val="14"/>
        </w:rPr>
        <w:t xml:space="preserve">parte destacada da via ou do logradouro </w:t>
      </w:r>
      <w:proofErr w:type="gramStart"/>
      <w:r w:rsidRPr="005E6B55">
        <w:rPr>
          <w:rFonts w:ascii="Arial" w:hAnsi="Arial" w:cs="Arial"/>
          <w:sz w:val="14"/>
          <w:szCs w:val="14"/>
        </w:rPr>
        <w:t>público destinada ao trânsito de pedestres</w:t>
      </w:r>
      <w:proofErr w:type="gramEnd"/>
      <w:r w:rsidRPr="005E6B55">
        <w:rPr>
          <w:rFonts w:ascii="Arial" w:hAnsi="Arial" w:cs="Arial"/>
          <w:sz w:val="14"/>
          <w:szCs w:val="14"/>
        </w:rPr>
        <w:t>; o mesmo que CALÇADA.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PAVIMENTO - </w:t>
      </w:r>
      <w:r w:rsidRPr="005E6B55">
        <w:rPr>
          <w:rFonts w:ascii="Arial" w:hAnsi="Arial" w:cs="Arial"/>
          <w:sz w:val="14"/>
          <w:szCs w:val="14"/>
        </w:rPr>
        <w:t>cada um dos pisos ou planos horizontais superpostos de uma edificação, podendo cada um deles ter um ou mais compartimentos. Excetua-se no caso, o subsolo, o jirau, a sobreloja, o mezanino e o sótão.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>PAVIMENTO TÉRREO</w:t>
      </w:r>
      <w:r w:rsidRPr="005E6B55">
        <w:rPr>
          <w:rFonts w:ascii="Arial" w:hAnsi="Arial" w:cs="Arial"/>
          <w:sz w:val="14"/>
          <w:szCs w:val="14"/>
        </w:rPr>
        <w:t xml:space="preserve"> – é aquele definido pelo projeto, podendo estar situado entre as cotas 1,50m acima ou 1,00m abaixo do nível mediano do logradouro público junto à testada do lote.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PERMEABILIDADE - </w:t>
      </w:r>
      <w:r w:rsidRPr="005E6B55">
        <w:rPr>
          <w:rFonts w:ascii="Arial" w:hAnsi="Arial" w:cs="Arial"/>
          <w:sz w:val="14"/>
          <w:szCs w:val="14"/>
        </w:rPr>
        <w:t>Porção do terreno que deve permanecer sem qualquer tipo de cobertura, para permitir o escoamento e/ou percolação das águas.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PILOTIS - </w:t>
      </w:r>
      <w:r w:rsidRPr="005E6B55">
        <w:rPr>
          <w:rFonts w:ascii="Arial" w:hAnsi="Arial" w:cs="Arial"/>
          <w:sz w:val="14"/>
          <w:szCs w:val="14"/>
        </w:rPr>
        <w:t xml:space="preserve">Pavimento com espaço livre destinado a uso comum, podendo ser fechado para instalação de lazer e recreação. </w:t>
      </w:r>
    </w:p>
    <w:p w:rsidR="005E6B55" w:rsidRPr="005E6B55" w:rsidRDefault="005E6B55" w:rsidP="005E6B55">
      <w:pPr>
        <w:pStyle w:val="NormalWeb"/>
        <w:spacing w:before="0" w:beforeAutospacing="0" w:after="0" w:afterAutospacing="0"/>
        <w:rPr>
          <w:sz w:val="14"/>
          <w:szCs w:val="14"/>
        </w:rPr>
      </w:pPr>
      <w:r w:rsidRPr="005E6B55">
        <w:rPr>
          <w:rStyle w:val="Forte"/>
          <w:rFonts w:ascii="Arial" w:hAnsi="Arial" w:cs="Arial"/>
          <w:color w:val="000000"/>
          <w:sz w:val="14"/>
          <w:szCs w:val="14"/>
        </w:rPr>
        <w:t>RECUO</w:t>
      </w:r>
      <w:r w:rsidRPr="005E6B55">
        <w:rPr>
          <w:rFonts w:ascii="Arial" w:hAnsi="Arial" w:cs="Arial"/>
          <w:color w:val="000000"/>
          <w:sz w:val="14"/>
          <w:szCs w:val="14"/>
        </w:rPr>
        <w:t xml:space="preserve"> – distância entre o limite externo frontal da edificação e a divisa frontal ou testada do lote.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color w:val="000000"/>
          <w:sz w:val="14"/>
          <w:szCs w:val="14"/>
        </w:rPr>
        <w:t>RECUO DE ALINHAMENTO -</w:t>
      </w:r>
      <w:r w:rsidRPr="005E6B55">
        <w:rPr>
          <w:rFonts w:ascii="Arial" w:hAnsi="Arial" w:cs="Arial"/>
          <w:color w:val="000000"/>
          <w:sz w:val="14"/>
          <w:szCs w:val="14"/>
        </w:rPr>
        <w:t xml:space="preserve"> distância</w:t>
      </w:r>
      <w:r w:rsidRPr="005E6B55">
        <w:rPr>
          <w:rFonts w:ascii="Arial" w:hAnsi="Arial" w:cs="Arial"/>
          <w:sz w:val="14"/>
          <w:szCs w:val="14"/>
        </w:rPr>
        <w:t xml:space="preserve"> entre o atual alinhamento do lote e o alinhamento previsto para futuro alargamento da respectiva via.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RESIDENCIAL MULTIFAMILIAR - </w:t>
      </w:r>
      <w:r w:rsidRPr="005E6B55">
        <w:rPr>
          <w:rFonts w:ascii="Arial" w:hAnsi="Arial" w:cs="Arial"/>
          <w:sz w:val="14"/>
          <w:szCs w:val="14"/>
        </w:rPr>
        <w:t xml:space="preserve">Edifício, ou parte dele, destinado a habitações permanentes </w:t>
      </w:r>
      <w:proofErr w:type="spellStart"/>
      <w:r w:rsidRPr="005E6B55">
        <w:rPr>
          <w:rFonts w:ascii="Arial" w:hAnsi="Arial" w:cs="Arial"/>
          <w:sz w:val="14"/>
          <w:szCs w:val="14"/>
        </w:rPr>
        <w:t>multifamiliares</w:t>
      </w:r>
      <w:proofErr w:type="spellEnd"/>
      <w:r w:rsidRPr="005E6B55">
        <w:rPr>
          <w:rFonts w:ascii="Arial" w:hAnsi="Arial" w:cs="Arial"/>
          <w:sz w:val="14"/>
          <w:szCs w:val="14"/>
        </w:rPr>
        <w:t>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RESIDENCIAL UNIFAMILIAR - </w:t>
      </w:r>
      <w:r w:rsidRPr="005E6B55">
        <w:rPr>
          <w:rFonts w:ascii="Arial" w:hAnsi="Arial" w:cs="Arial"/>
          <w:sz w:val="14"/>
          <w:szCs w:val="14"/>
        </w:rPr>
        <w:t>Edifício destinado a uma única habitação.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lastRenderedPageBreak/>
        <w:t xml:space="preserve">SERVIÇO DE USO COLETIVO - </w:t>
      </w:r>
      <w:r w:rsidRPr="005E6B55">
        <w:rPr>
          <w:rFonts w:ascii="Arial" w:hAnsi="Arial" w:cs="Arial"/>
          <w:sz w:val="14"/>
          <w:szCs w:val="14"/>
        </w:rPr>
        <w:t>Espaço e instalações destinadas à administração pública e às atividades de educação, cultura, saúde, assistência social, religião e lazer.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color w:val="000000"/>
          <w:sz w:val="14"/>
          <w:szCs w:val="14"/>
        </w:rPr>
        <w:t>SISTEMA VIÁRIO</w:t>
      </w:r>
      <w:r w:rsidRPr="005E6B55">
        <w:rPr>
          <w:rFonts w:ascii="Arial" w:hAnsi="Arial" w:cs="Arial"/>
          <w:sz w:val="14"/>
          <w:szCs w:val="14"/>
        </w:rPr>
        <w:t xml:space="preserve"> - conjunto de logradouros públicos e vias, destinado a proporcionar acesso aos lotes e terrenos urbanos e a atender à circulação de pessoas e veículos.</w:t>
      </w:r>
    </w:p>
    <w:p w:rsidR="005E6B55" w:rsidRPr="005E6B55" w:rsidRDefault="005E6B55" w:rsidP="005E6B55">
      <w:pPr>
        <w:pStyle w:val="NormalWeb"/>
        <w:spacing w:line="276" w:lineRule="auto"/>
        <w:rPr>
          <w:sz w:val="14"/>
          <w:szCs w:val="14"/>
        </w:rPr>
      </w:pPr>
      <w:r w:rsidRPr="005E6B55">
        <w:rPr>
          <w:rStyle w:val="Forte"/>
          <w:rFonts w:ascii="Arial" w:hAnsi="Arial" w:cs="Arial"/>
          <w:color w:val="000000"/>
          <w:sz w:val="14"/>
          <w:szCs w:val="14"/>
        </w:rPr>
        <w:t>SUBSOLO</w:t>
      </w:r>
      <w:r w:rsidRPr="005E6B55">
        <w:rPr>
          <w:rFonts w:ascii="Arial" w:hAnsi="Arial" w:cs="Arial"/>
          <w:color w:val="000000"/>
          <w:sz w:val="14"/>
          <w:szCs w:val="14"/>
        </w:rPr>
        <w:t xml:space="preserve"> – qualquer pavimento situado abaixo do pavimento térreo. 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TALVEGUE - </w:t>
      </w:r>
      <w:r w:rsidRPr="005E6B55">
        <w:rPr>
          <w:rFonts w:ascii="Arial" w:hAnsi="Arial" w:cs="Arial"/>
          <w:sz w:val="14"/>
          <w:szCs w:val="14"/>
        </w:rPr>
        <w:t>linha sinuosa ao fundo de um vale por onde correm as águas; linha de interseção dos planos de uma encosta.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caps/>
          <w:sz w:val="14"/>
          <w:szCs w:val="14"/>
        </w:rPr>
        <w:t>Tamanho do lote</w:t>
      </w:r>
      <w:r w:rsidRPr="005E6B55">
        <w:rPr>
          <w:rFonts w:ascii="Arial" w:hAnsi="Arial" w:cs="Arial"/>
          <w:sz w:val="14"/>
          <w:szCs w:val="14"/>
        </w:rPr>
        <w:t xml:space="preserve"> </w:t>
      </w:r>
      <w:r w:rsidRPr="005E6B55">
        <w:rPr>
          <w:rStyle w:val="Forte"/>
          <w:rFonts w:ascii="Arial" w:hAnsi="Arial" w:cs="Arial"/>
          <w:sz w:val="14"/>
          <w:szCs w:val="14"/>
        </w:rPr>
        <w:t xml:space="preserve">- </w:t>
      </w:r>
      <w:r w:rsidRPr="005E6B55">
        <w:rPr>
          <w:rFonts w:ascii="Arial" w:hAnsi="Arial" w:cs="Arial"/>
          <w:sz w:val="14"/>
          <w:szCs w:val="14"/>
        </w:rPr>
        <w:t xml:space="preserve">é definido pela testada e área mínima. Regula o parcelamento do solo. </w:t>
      </w:r>
    </w:p>
    <w:p w:rsidR="005E6B55" w:rsidRPr="005E6B55" w:rsidRDefault="005E6B55" w:rsidP="005E6B55">
      <w:pPr>
        <w:pStyle w:val="fontepagina"/>
        <w:spacing w:before="0" w:beforeAutospacing="0" w:after="0" w:afterAutospacing="0"/>
        <w:rPr>
          <w:sz w:val="14"/>
          <w:szCs w:val="14"/>
        </w:rPr>
      </w:pPr>
      <w:r w:rsidRPr="005E6B55">
        <w:rPr>
          <w:rStyle w:val="Forte"/>
          <w:rFonts w:ascii="Arial" w:hAnsi="Arial" w:cs="Arial"/>
          <w:caps/>
          <w:sz w:val="14"/>
          <w:szCs w:val="14"/>
        </w:rPr>
        <w:t>Taxa de Ocupação</w:t>
      </w:r>
      <w:r w:rsidRPr="005E6B55">
        <w:rPr>
          <w:rFonts w:ascii="Arial" w:hAnsi="Arial" w:cs="Arial"/>
          <w:sz w:val="14"/>
          <w:szCs w:val="14"/>
        </w:rPr>
        <w:t xml:space="preserve"> - é a relação percentual entre a área da projeção horizontal da edificação e a área do lote. Regula a densidade e a lucratividade dos terrenos nas diversas zonas. 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caps/>
          <w:sz w:val="14"/>
          <w:szCs w:val="14"/>
        </w:rPr>
        <w:t>Taxa de Permeabilidade</w:t>
      </w:r>
      <w:r w:rsidRPr="005E6B55">
        <w:rPr>
          <w:rFonts w:ascii="Arial" w:hAnsi="Arial" w:cs="Arial"/>
          <w:sz w:val="14"/>
          <w:szCs w:val="14"/>
        </w:rPr>
        <w:t>- é a relação percentual entre a parte permeável, que permita infiltração de água no solo, livre de qualquer edificação, e a área do lote.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>TESTADA</w:t>
      </w:r>
      <w:r w:rsidRPr="005E6B55">
        <w:rPr>
          <w:rFonts w:ascii="Arial" w:hAnsi="Arial" w:cs="Arial"/>
          <w:sz w:val="14"/>
          <w:szCs w:val="14"/>
        </w:rPr>
        <w:t xml:space="preserve"> - lado do lote voltado para via ou logradouro público.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USO COMERCIAL E DE SERVIÇOS </w:t>
      </w:r>
      <w:r w:rsidRPr="005E6B55">
        <w:rPr>
          <w:rFonts w:ascii="Arial" w:hAnsi="Arial" w:cs="Arial"/>
          <w:sz w:val="14"/>
          <w:szCs w:val="14"/>
        </w:rPr>
        <w:t>- É o que corresponde às atividades de compra, venda e troca de bens e serviços ligados ao atendimento da população.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USO MISTO - </w:t>
      </w:r>
      <w:r w:rsidRPr="005E6B55">
        <w:rPr>
          <w:rFonts w:ascii="Arial" w:hAnsi="Arial" w:cs="Arial"/>
          <w:sz w:val="14"/>
          <w:szCs w:val="14"/>
        </w:rPr>
        <w:t>Exercício concomitante do uso residencial e do não residencial.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USO RESIDENCIAL - </w:t>
      </w:r>
      <w:r w:rsidRPr="005E6B55">
        <w:rPr>
          <w:rFonts w:ascii="Arial" w:hAnsi="Arial" w:cs="Arial"/>
          <w:sz w:val="14"/>
          <w:szCs w:val="14"/>
        </w:rPr>
        <w:t xml:space="preserve">O exercido em edificações, unifamiliares e </w:t>
      </w:r>
      <w:proofErr w:type="spellStart"/>
      <w:r w:rsidRPr="005E6B55">
        <w:rPr>
          <w:rFonts w:ascii="Arial" w:hAnsi="Arial" w:cs="Arial"/>
          <w:sz w:val="14"/>
          <w:szCs w:val="14"/>
        </w:rPr>
        <w:t>multifamiliares</w:t>
      </w:r>
      <w:proofErr w:type="spellEnd"/>
      <w:r w:rsidRPr="005E6B55">
        <w:rPr>
          <w:rFonts w:ascii="Arial" w:hAnsi="Arial" w:cs="Arial"/>
          <w:sz w:val="14"/>
          <w:szCs w:val="14"/>
        </w:rPr>
        <w:t>, horizontais e verticais, destinadas à habitação permanente.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VAGA PARA ESTACIONAMENTO - </w:t>
      </w:r>
      <w:r w:rsidRPr="005E6B55">
        <w:rPr>
          <w:rFonts w:ascii="Arial" w:hAnsi="Arial" w:cs="Arial"/>
          <w:sz w:val="14"/>
          <w:szCs w:val="14"/>
        </w:rPr>
        <w:t>Área destinada a estacionamento ou guarda de veículos.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 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Style w:val="Forte"/>
          <w:rFonts w:ascii="Arial" w:hAnsi="Arial" w:cs="Arial"/>
          <w:sz w:val="14"/>
          <w:szCs w:val="14"/>
        </w:rPr>
        <w:t xml:space="preserve">VIA DE PEDESTRES </w:t>
      </w:r>
      <w:r w:rsidRPr="005E6B55">
        <w:rPr>
          <w:rFonts w:ascii="Arial" w:hAnsi="Arial" w:cs="Arial"/>
          <w:sz w:val="14"/>
          <w:szCs w:val="14"/>
        </w:rPr>
        <w:t>- Via destinada ao tráfego exclusivo de pedestres, sendo permitido o tráfego eventual de veículos para serviços públicos e privados e para segurança pública.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rFonts w:ascii="Arial" w:hAnsi="Arial" w:cs="Arial"/>
          <w:sz w:val="14"/>
          <w:szCs w:val="14"/>
        </w:rPr>
        <w:t> 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sz w:val="14"/>
          <w:szCs w:val="14"/>
        </w:rPr>
        <w:t> </w:t>
      </w:r>
    </w:p>
    <w:p w:rsidR="005E6B55" w:rsidRPr="005E6B55" w:rsidRDefault="005E6B55" w:rsidP="005E6B55">
      <w:pPr>
        <w:pStyle w:val="NormalWeb"/>
        <w:rPr>
          <w:sz w:val="14"/>
          <w:szCs w:val="14"/>
        </w:rPr>
      </w:pPr>
      <w:r w:rsidRPr="005E6B55">
        <w:rPr>
          <w:sz w:val="14"/>
          <w:szCs w:val="14"/>
        </w:rPr>
        <w:t> </w:t>
      </w:r>
    </w:p>
    <w:p w:rsidR="005E6B55" w:rsidRPr="005E6B55" w:rsidRDefault="005E6B55" w:rsidP="005E6B55">
      <w:pPr>
        <w:pStyle w:val="NormalWeb"/>
        <w:jc w:val="center"/>
        <w:rPr>
          <w:sz w:val="14"/>
          <w:szCs w:val="14"/>
        </w:rPr>
      </w:pPr>
      <w:r w:rsidRPr="005E6B55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5E6B55">
        <w:rPr>
          <w:rStyle w:val="Forte"/>
          <w:sz w:val="14"/>
          <w:szCs w:val="14"/>
        </w:rPr>
        <w:t>Convênios</w:t>
      </w:r>
      <w:proofErr w:type="gramEnd"/>
    </w:p>
    <w:p w:rsidR="005E6B55" w:rsidRPr="005E6B55" w:rsidRDefault="005E6B55" w:rsidP="005E6B55">
      <w:pPr>
        <w:pStyle w:val="NormalWeb"/>
        <w:jc w:val="both"/>
        <w:rPr>
          <w:sz w:val="14"/>
          <w:szCs w:val="14"/>
        </w:rPr>
      </w:pPr>
      <w:r w:rsidRPr="005E6B55">
        <w:rPr>
          <w:sz w:val="14"/>
          <w:szCs w:val="14"/>
        </w:rPr>
        <w:br/>
        <w:t>EXTRATO PARA PUBLICAÇÃO</w:t>
      </w:r>
    </w:p>
    <w:p w:rsidR="005E6B55" w:rsidRPr="005E6B55" w:rsidRDefault="005E6B55" w:rsidP="005E6B55">
      <w:pPr>
        <w:pStyle w:val="NormalWeb"/>
        <w:jc w:val="both"/>
        <w:rPr>
          <w:sz w:val="14"/>
          <w:szCs w:val="14"/>
        </w:rPr>
      </w:pPr>
      <w:r w:rsidRPr="005E6B55">
        <w:rPr>
          <w:sz w:val="14"/>
          <w:szCs w:val="14"/>
        </w:rPr>
        <w:t xml:space="preserve">PREFEITURA MUNICIPAL DE JACUTINGA – MG. Processo nº 695/2015. Tomada de Preços nº 002/2015 - Objeto: Contratação de serviços técnicos especializados de auditoria para levantamento de inconsistências e irregularidades na cobrança de tarifa de energia elétrica da prefeitura municipal de jacutinga em pontos de iluminação pública e em todos os pontos de consumo de próprios municipais, tomando-se por base as normas legais e regulamentos administrativos vigentes, visando </w:t>
      </w:r>
      <w:proofErr w:type="gramStart"/>
      <w:r w:rsidRPr="005E6B55">
        <w:rPr>
          <w:sz w:val="14"/>
          <w:szCs w:val="14"/>
        </w:rPr>
        <w:t>a</w:t>
      </w:r>
      <w:proofErr w:type="gramEnd"/>
      <w:r w:rsidRPr="005E6B55">
        <w:rPr>
          <w:sz w:val="14"/>
          <w:szCs w:val="14"/>
        </w:rPr>
        <w:t xml:space="preserve"> redução e recuperação de valores ilegalmente cobrados - DESPACHO: “Diante do exposto, </w:t>
      </w:r>
      <w:proofErr w:type="spellStart"/>
      <w:r w:rsidRPr="005E6B55">
        <w:rPr>
          <w:sz w:val="14"/>
          <w:szCs w:val="14"/>
        </w:rPr>
        <w:t>negoprovimento</w:t>
      </w:r>
      <w:proofErr w:type="spellEnd"/>
      <w:r w:rsidRPr="005E6B55">
        <w:rPr>
          <w:sz w:val="14"/>
          <w:szCs w:val="14"/>
        </w:rPr>
        <w:t xml:space="preserve"> ao recurso apresentado pela licitante </w:t>
      </w:r>
      <w:proofErr w:type="spellStart"/>
      <w:r w:rsidRPr="005E6B55">
        <w:rPr>
          <w:sz w:val="14"/>
          <w:szCs w:val="14"/>
        </w:rPr>
        <w:t>Impulcetto</w:t>
      </w:r>
      <w:proofErr w:type="spellEnd"/>
      <w:r w:rsidRPr="005E6B55">
        <w:rPr>
          <w:sz w:val="14"/>
          <w:szCs w:val="14"/>
        </w:rPr>
        <w:t xml:space="preserve"> &amp; </w:t>
      </w:r>
      <w:proofErr w:type="spellStart"/>
      <w:r w:rsidRPr="005E6B55">
        <w:rPr>
          <w:sz w:val="14"/>
          <w:szCs w:val="14"/>
        </w:rPr>
        <w:t>Impulcetto</w:t>
      </w:r>
      <w:proofErr w:type="spellEnd"/>
      <w:r w:rsidRPr="005E6B55">
        <w:rPr>
          <w:sz w:val="14"/>
          <w:szCs w:val="14"/>
        </w:rPr>
        <w:t xml:space="preserve"> Elétrica </w:t>
      </w:r>
      <w:proofErr w:type="spellStart"/>
      <w:r w:rsidRPr="005E6B55">
        <w:rPr>
          <w:sz w:val="14"/>
          <w:szCs w:val="14"/>
        </w:rPr>
        <w:t>Ltda-ME</w:t>
      </w:r>
      <w:proofErr w:type="spellEnd"/>
      <w:r w:rsidRPr="005E6B55">
        <w:rPr>
          <w:sz w:val="14"/>
          <w:szCs w:val="14"/>
        </w:rPr>
        <w:t>, mantendo incólume a decisão proferida pela CPL.”. Data: 22/12/15. Noé Francisco Rodrigues – Prefeito Municipal.</w:t>
      </w:r>
    </w:p>
    <w:p w:rsidR="005E6B55" w:rsidRPr="005E6B55" w:rsidRDefault="005E6B55" w:rsidP="005E6B55">
      <w:pPr>
        <w:pStyle w:val="NormalWeb"/>
        <w:jc w:val="both"/>
        <w:rPr>
          <w:sz w:val="14"/>
          <w:szCs w:val="14"/>
        </w:rPr>
      </w:pPr>
      <w:r w:rsidRPr="005E6B55">
        <w:rPr>
          <w:sz w:val="14"/>
          <w:szCs w:val="14"/>
        </w:rPr>
        <w:br/>
        <w:t xml:space="preserve">PREFEITURA MUNICIPAL DE JACUTINGA – MG. Contrato nº 55/2013, Processo 02/2013. Termo Aditivo n.º 2 ao Contrato n.º 55/2013. Contratante: Município de Jacutinga. Contratada: Imprensa Oficial do Estado de Minas Gerais. Objeto: prestação e serviços de publicações de 3.000 (três) mil centímetros/coluna no Diário Oficial "Minas Gerais" – Prorrogação de prazo de vigência contratual – termo inicial 01/01/2016 e termo final 31/12/2016. Valor Global: </w:t>
      </w:r>
      <w:proofErr w:type="gramStart"/>
      <w:r w:rsidRPr="005E6B55">
        <w:rPr>
          <w:sz w:val="14"/>
          <w:szCs w:val="14"/>
        </w:rPr>
        <w:t>R$ 265.770,00 Dotação</w:t>
      </w:r>
      <w:proofErr w:type="gramEnd"/>
      <w:r w:rsidRPr="005E6B55">
        <w:rPr>
          <w:sz w:val="14"/>
          <w:szCs w:val="14"/>
        </w:rPr>
        <w:t xml:space="preserve">: 118 – 020406 04 122 0001 2. </w:t>
      </w:r>
      <w:proofErr w:type="gramStart"/>
      <w:r w:rsidRPr="005E6B55">
        <w:rPr>
          <w:sz w:val="14"/>
          <w:szCs w:val="14"/>
        </w:rPr>
        <w:t>006 339039 Fundamento</w:t>
      </w:r>
      <w:proofErr w:type="gramEnd"/>
      <w:r w:rsidRPr="005E6B55">
        <w:rPr>
          <w:sz w:val="14"/>
          <w:szCs w:val="14"/>
        </w:rPr>
        <w:t xml:space="preserve"> Legal: art. 57, IV da Lei nº 8.666/93. Data: 30-12-2015. Noé Francisco Rodrigues – Prefeito Municipal. </w:t>
      </w:r>
      <w:r w:rsidRPr="005E6B55">
        <w:rPr>
          <w:sz w:val="14"/>
          <w:szCs w:val="14"/>
        </w:rPr>
        <w:br/>
        <w:t> </w:t>
      </w:r>
    </w:p>
    <w:p w:rsidR="005E6B55" w:rsidRPr="005E6B55" w:rsidRDefault="005E6B55" w:rsidP="005E6B55">
      <w:pPr>
        <w:pStyle w:val="NormalWeb"/>
        <w:jc w:val="both"/>
        <w:rPr>
          <w:sz w:val="14"/>
          <w:szCs w:val="14"/>
        </w:rPr>
      </w:pPr>
      <w:r w:rsidRPr="005E6B55">
        <w:rPr>
          <w:sz w:val="14"/>
          <w:szCs w:val="14"/>
        </w:rPr>
        <w:lastRenderedPageBreak/>
        <w:t xml:space="preserve">PREFEITURA MUNICIPAL DE JACUTINGA – MG. Contrato nº 342/2014, Processo 197/2014. Termo Aditivo n.º 3 ao Contrato n.º 342/2014. Contratante: Município de Jacutinga. Contratada: Itaú Seguros de Auto e Residências – S/A. Objeto: serviço de seguro de veículos – Prorrogação de prazo de vigência contratual – termo inicial 01/01/2016 e termo final 31/12/2016. Fichas </w:t>
      </w:r>
      <w:proofErr w:type="gramStart"/>
      <w:r w:rsidRPr="005E6B55">
        <w:rPr>
          <w:sz w:val="14"/>
          <w:szCs w:val="14"/>
        </w:rPr>
        <w:t>Orçamentárias:</w:t>
      </w:r>
      <w:proofErr w:type="gramEnd"/>
      <w:r w:rsidRPr="005E6B55">
        <w:rPr>
          <w:sz w:val="14"/>
          <w:szCs w:val="14"/>
        </w:rPr>
        <w:t>19;224;255;349;418 e 444. Fundamento Legal: art. 57, II da Lei nº 8.666/93. Data: 30-12-2015. Noé Francisco Rodrigues – Prefeito Municipal.</w:t>
      </w:r>
    </w:p>
    <w:p w:rsidR="005E6B55" w:rsidRPr="005E6B55" w:rsidRDefault="005E6B55" w:rsidP="005E6B55">
      <w:pPr>
        <w:pStyle w:val="NormalWeb"/>
        <w:jc w:val="both"/>
        <w:rPr>
          <w:sz w:val="14"/>
          <w:szCs w:val="14"/>
        </w:rPr>
      </w:pPr>
      <w:r w:rsidRPr="005E6B55">
        <w:rPr>
          <w:sz w:val="14"/>
          <w:szCs w:val="14"/>
        </w:rPr>
        <w:t> </w:t>
      </w:r>
    </w:p>
    <w:p w:rsidR="005E6B55" w:rsidRPr="005E6B55" w:rsidRDefault="005E6B55" w:rsidP="005E6B55">
      <w:pPr>
        <w:pStyle w:val="NormalWeb"/>
        <w:jc w:val="both"/>
        <w:rPr>
          <w:sz w:val="14"/>
          <w:szCs w:val="14"/>
        </w:rPr>
      </w:pPr>
    </w:p>
    <w:p w:rsidR="005E6B55" w:rsidRPr="005E6B55" w:rsidRDefault="005E6B55" w:rsidP="005E6B55">
      <w:pPr>
        <w:pStyle w:val="NormalWeb"/>
        <w:jc w:val="both"/>
        <w:rPr>
          <w:sz w:val="14"/>
          <w:szCs w:val="14"/>
        </w:rPr>
      </w:pPr>
    </w:p>
    <w:p w:rsidR="00EF663B" w:rsidRPr="00EF663B" w:rsidRDefault="00EF663B" w:rsidP="005E6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06824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C3EB6" w:rsidRPr="00C35D1E" w:rsidRDefault="002C3EB6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F" w:rsidRPr="000F760E" w:rsidRDefault="00AD6BEC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6BE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5E6B55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65" w:rsidRDefault="00352F65" w:rsidP="008C3616">
      <w:pPr>
        <w:spacing w:after="0" w:line="240" w:lineRule="auto"/>
      </w:pPr>
      <w:r>
        <w:separator/>
      </w:r>
    </w:p>
  </w:endnote>
  <w:endnote w:type="continuationSeparator" w:id="0">
    <w:p w:rsidR="00352F65" w:rsidRDefault="00352F6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9715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1537">
              <w:rPr>
                <w:b/>
                <w:sz w:val="24"/>
                <w:szCs w:val="24"/>
              </w:rPr>
              <w:fldChar w:fldCharType="separate"/>
            </w:r>
            <w:r w:rsidR="006E576C">
              <w:rPr>
                <w:b/>
                <w:noProof/>
              </w:rPr>
              <w:t>5</w:t>
            </w:r>
            <w:r w:rsidR="0097153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715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1537">
              <w:rPr>
                <w:b/>
                <w:sz w:val="24"/>
                <w:szCs w:val="24"/>
              </w:rPr>
              <w:fldChar w:fldCharType="separate"/>
            </w:r>
            <w:r w:rsidR="006E576C">
              <w:rPr>
                <w:b/>
                <w:noProof/>
              </w:rPr>
              <w:t>10</w:t>
            </w:r>
            <w:r w:rsidR="009715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65" w:rsidRDefault="00352F65" w:rsidP="008C3616">
      <w:pPr>
        <w:spacing w:after="0" w:line="240" w:lineRule="auto"/>
      </w:pPr>
      <w:r>
        <w:separator/>
      </w:r>
    </w:p>
  </w:footnote>
  <w:footnote w:type="continuationSeparator" w:id="0">
    <w:p w:rsidR="00352F65" w:rsidRDefault="00352F6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80309D">
      <w:rPr>
        <w:rFonts w:ascii="Arial Narrow" w:hAnsi="Arial Narrow"/>
        <w:sz w:val="16"/>
        <w:szCs w:val="16"/>
      </w:rPr>
      <w:t>5</w:t>
    </w:r>
    <w:r w:rsidR="005E6B55">
      <w:rPr>
        <w:rFonts w:ascii="Arial Narrow" w:hAnsi="Arial Narrow"/>
        <w:sz w:val="16"/>
        <w:szCs w:val="16"/>
      </w:rPr>
      <w:t>2</w:t>
    </w:r>
    <w:r w:rsidR="009D374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958CA">
      <w:rPr>
        <w:rFonts w:ascii="Arial Narrow" w:hAnsi="Arial Narrow"/>
        <w:sz w:val="16"/>
        <w:szCs w:val="16"/>
      </w:rPr>
      <w:t>0</w:t>
    </w:r>
    <w:r w:rsidR="005E6B55">
      <w:rPr>
        <w:rFonts w:ascii="Arial Narrow" w:hAnsi="Arial Narrow"/>
        <w:sz w:val="16"/>
        <w:szCs w:val="16"/>
      </w:rPr>
      <w:t>5</w:t>
    </w:r>
    <w:r w:rsidR="009D374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C958CA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C958CA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18AF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2D9"/>
    <w:rsid w:val="00346CC4"/>
    <w:rsid w:val="003513D6"/>
    <w:rsid w:val="0035210D"/>
    <w:rsid w:val="00352F65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576C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0049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877BA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ebNk6Ebrv3cj45Uj2pVp18siSTA=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A0/cwrDoygAK/b/V03GxvMHd+kU=</DigestValue>
    </Reference>
  </SignedInfo>
  <SignatureValue>GsRzCzSCyVX47l6loJw0KXl7qFVfTnQcbJCpB6/96aXWNoUsDdyHj9+hGpLea3p1uXrhgkbIbo9m
ZGGM04C0LrTpavHFUyVphZ4G8Zv8N6GSl1G+gE4LjXjwRGDt8LclHbYUnenLxTaouHZBmEG9uWlM
RtxkznMtF0xXQynasBEP8DA2RcH4aWb8m85YNixBpMSalotXDw7UlPDzEJ6RmlxLCpGKuvZGivWf
D5RVCn0YSNclkfG49+SvQqplTWD0AdbT0DvnKKe31Z4KS4d0Pissc3xw43X8SZeHs4mlSOMcf00X
C8TyELNjvYktsBwWbiUgRREQ4cjZrdPleOCmcA==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mHCRB33jKtI8g7maJltmP3nZ7i8=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media/image9.jpeg?ContentType=image/jpeg">
        <DigestMethod Algorithm="http://www.w3.org/2000/09/xmldsig#sha1"/>
        <DigestValue>aDtym4uLJ6d1TPl70wN18BZHsxY=</DigestValue>
      </Reference>
      <Reference URI="/word/media/image3.jpeg?ContentType=image/jpeg">
        <DigestMethod Algorithm="http://www.w3.org/2000/09/xmldsig#sha1"/>
        <DigestValue>HsQdYtumd2eIbfCBP6j+rM17t30=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IGm3sHk8hPw3CuUVrT4qGHi2VR8=</DigestValue>
      </Reference>
      <Reference URI="/word/styles.xml?ContentType=application/vnd.openxmlformats-officedocument.wordprocessingml.styles+xml">
        <DigestMethod Algorithm="http://www.w3.org/2000/09/xmldsig#sha1"/>
        <DigestValue>nfNE6uqaGdNQL+Mq533wvfHqZlM=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media/image8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FS5l2oMhmIVEdNtd2Xr1TyoamnY=</DigestValue>
      </Reference>
      <Reference URI="/word/media/image5.jpeg?ContentType=image/jpeg">
        <DigestMethod Algorithm="http://www.w3.org/2000/09/xmldsig#sha1"/>
        <DigestValue>0D4gxv89257j2JanMWPlUOLkk0c=</DigestValue>
      </Reference>
      <Reference URI="/word/document.xml?ContentType=application/vnd.openxmlformats-officedocument.wordprocessingml.document.main+xml">
        <DigestMethod Algorithm="http://www.w3.org/2000/09/xmldsig#sha1"/>
        <DigestValue>1hMmM0xNNZ+xdrRVpqkw4U8xhk0=</DigestValue>
      </Reference>
      <Reference URI="/word/header1.xml?ContentType=application/vnd.openxmlformats-officedocument.wordprocessingml.header+xml">
        <DigestMethod Algorithm="http://www.w3.org/2000/09/xmldsig#sha1"/>
        <DigestValue>TniS75SZaX4K794a15JTlF1Ux4k=</DigestValue>
      </Reference>
      <Reference URI="/word/stylesWithEffects.xml?ContentType=application/vnd.ms-word.stylesWithEffects+xml">
        <DigestMethod Algorithm="http://www.w3.org/2000/09/xmldsig#sha1"/>
        <DigestValue>i82aIKyVrHxNNkzNSlY9SIhuEdU=</DigestValue>
      </Reference>
      <Reference URI="/word/endnotes.xml?ContentType=application/vnd.openxmlformats-officedocument.wordprocessingml.endnotes+xml">
        <DigestMethod Algorithm="http://www.w3.org/2000/09/xmldsig#sha1"/>
        <DigestValue>4dvSJFsPOqq9gzdlA6KP/bA3J2c=</DigestValue>
      </Reference>
      <Reference URI="/word/footnotes.xml?ContentType=application/vnd.openxmlformats-officedocument.wordprocessingml.footnotes+xml">
        <DigestMethod Algorithm="http://www.w3.org/2000/09/xmldsig#sha1"/>
        <DigestValue>wpaiqC/xXAqCetcCZwAUUBAJO/g=</DigestValue>
      </Reference>
      <Reference URI="/word/media/image4.jpeg?ContentType=image/jpeg">
        <DigestMethod Algorithm="http://www.w3.org/2000/09/xmldsig#sha1"/>
        <DigestValue>ZNxjfzizV5ZJX8vaKw7oKwgrPLA=</DigestValue>
      </Reference>
      <Reference URI="/word/footer1.xml?ContentType=application/vnd.openxmlformats-officedocument.wordprocessingml.footer+xml">
        <DigestMethod Algorithm="http://www.w3.org/2000/09/xmldsig#sha1"/>
        <DigestValue>86bH5Dzk4d3/LhfmcBOaDLc3xwY=</DigestValue>
      </Reference>
      <Reference URI="/word/media/image7.jpeg?ContentType=image/jpeg">
        <DigestMethod Algorithm="http://www.w3.org/2000/09/xmldsig#sha1"/>
        <DigestValue>Ln9WRyPl3hNYi8P/G/38ZqnkmGc=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h6zM+X5Oo6ioFoOaF5cydQ1d0U0=</DigestValue>
      </Reference>
    </Manifest>
    <SignatureProperties>
      <SignatureProperty Id="idSignatureTime" Target="#idPackageSignature">
        <mdssi:SignatureTime>
          <mdssi:Format>YYYY-MM-DDThh:mm:ssTZD</mdssi:Format>
          <mdssi:Value>2016-01-06T10:28:49Z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2016-01-06T10:28:49Z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48F1-67CE-4760-A306-117A4F92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1690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2016-01-06T10:28:00Z</dcterms:created>
  <dcterms:modified xsi:type="dcterms:W3CDTF">2016-01-06T10:28:00Z</dcterms:modified>
</cp:coreProperties>
</file>